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ombreadoclaro-nfasis1"/>
        <w:tblW w:w="9180" w:type="dxa"/>
        <w:tblLayout w:type="fixed"/>
        <w:tblLook w:val="04A0" w:firstRow="1" w:lastRow="0" w:firstColumn="1" w:lastColumn="0" w:noHBand="0" w:noVBand="1"/>
      </w:tblPr>
      <w:tblGrid>
        <w:gridCol w:w="1809"/>
        <w:gridCol w:w="564"/>
        <w:gridCol w:w="4178"/>
        <w:gridCol w:w="2629"/>
      </w:tblGrid>
      <w:tr w:rsidR="00757598" w14:paraId="6525370C" w14:textId="77777777" w:rsidTr="007575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3" w:type="dxa"/>
            <w:gridSpan w:val="2"/>
            <w:shd w:val="clear" w:color="auto" w:fill="FABF8F" w:themeFill="accent6" w:themeFillTint="99"/>
          </w:tcPr>
          <w:p w14:paraId="782451FC" w14:textId="77777777" w:rsidR="00757598" w:rsidRDefault="00CC5F98">
            <w:pPr>
              <w:spacing w:after="0" w:line="240" w:lineRule="auto"/>
              <w:ind w:right="-249"/>
              <w:rPr>
                <w:rFonts w:asciiTheme="majorHAnsi" w:hAnsiTheme="majorHAnsi"/>
                <w:color w:val="403152" w:themeColor="accent4" w:themeShade="80"/>
              </w:rPr>
            </w:pPr>
            <w:r>
              <w:rPr>
                <w:rFonts w:asciiTheme="majorHAnsi" w:hAnsiTheme="majorHAnsi"/>
                <w:color w:val="403152" w:themeColor="accent4" w:themeShade="80"/>
              </w:rPr>
              <w:t>Trabajo Fin de Máster</w:t>
            </w:r>
          </w:p>
        </w:tc>
        <w:tc>
          <w:tcPr>
            <w:tcW w:w="4178" w:type="dxa"/>
            <w:shd w:val="clear" w:color="auto" w:fill="FABF8F" w:themeFill="accent6" w:themeFillTint="99"/>
          </w:tcPr>
          <w:p w14:paraId="246A1DDF" w14:textId="77777777" w:rsidR="00757598" w:rsidRDefault="00757598">
            <w:pPr>
              <w:spacing w:after="0" w:line="240" w:lineRule="auto"/>
              <w:cnfStyle w:val="100000000000" w:firstRow="1" w:lastRow="0" w:firstColumn="0" w:lastColumn="0" w:oddVBand="0" w:evenVBand="0" w:oddHBand="0" w:evenHBand="0" w:firstRowFirstColumn="0" w:firstRowLastColumn="0" w:lastRowFirstColumn="0" w:lastRowLastColumn="0"/>
              <w:rPr>
                <w:rFonts w:ascii="Cambria" w:hAnsi="Cambria"/>
              </w:rPr>
            </w:pPr>
          </w:p>
        </w:tc>
        <w:tc>
          <w:tcPr>
            <w:tcW w:w="2629" w:type="dxa"/>
            <w:shd w:val="clear" w:color="auto" w:fill="FABF8F" w:themeFill="accent6" w:themeFillTint="99"/>
          </w:tcPr>
          <w:p w14:paraId="1608A817" w14:textId="77777777" w:rsidR="00757598" w:rsidRDefault="00757598">
            <w:pPr>
              <w:spacing w:after="0" w:line="240" w:lineRule="auto"/>
              <w:cnfStyle w:val="100000000000" w:firstRow="1" w:lastRow="0" w:firstColumn="0" w:lastColumn="0" w:oddVBand="0" w:evenVBand="0" w:oddHBand="0" w:evenHBand="0" w:firstRowFirstColumn="0" w:firstRowLastColumn="0" w:lastRowFirstColumn="0" w:lastRowLastColumn="0"/>
              <w:rPr>
                <w:rFonts w:ascii="Cambria" w:hAnsi="Cambria"/>
              </w:rPr>
            </w:pPr>
          </w:p>
        </w:tc>
      </w:tr>
      <w:tr w:rsidR="00757598" w14:paraId="7586E6FA" w14:textId="77777777" w:rsidTr="007575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5FBDA624" w14:textId="77777777" w:rsidR="00757598" w:rsidRDefault="00CC5F98">
            <w:pPr>
              <w:spacing w:after="0" w:line="240" w:lineRule="auto"/>
              <w:ind w:right="-108"/>
              <w:jc w:val="right"/>
              <w:rPr>
                <w:rFonts w:asciiTheme="majorHAnsi" w:hAnsiTheme="majorHAnsi"/>
                <w:color w:val="403152" w:themeColor="accent4" w:themeShade="80"/>
              </w:rPr>
            </w:pPr>
            <w:r>
              <w:rPr>
                <w:rFonts w:asciiTheme="majorHAnsi" w:hAnsiTheme="majorHAnsi"/>
                <w:color w:val="403152" w:themeColor="accent4" w:themeShade="80"/>
              </w:rPr>
              <w:t>Tutor:</w:t>
            </w:r>
          </w:p>
        </w:tc>
        <w:tc>
          <w:tcPr>
            <w:tcW w:w="7371" w:type="dxa"/>
            <w:gridSpan w:val="3"/>
            <w:tcBorders>
              <w:top w:val="nil"/>
              <w:bottom w:val="nil"/>
            </w:tcBorders>
          </w:tcPr>
          <w:p w14:paraId="099BAAAB" w14:textId="5AF745F2" w:rsidR="00757598" w:rsidRDefault="00CC5F98">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Federico Simmross Wattenberg</w:t>
            </w:r>
            <w:r w:rsidR="00667336">
              <w:rPr>
                <w:rFonts w:asciiTheme="majorHAnsi" w:hAnsiTheme="majorHAnsi"/>
                <w:b/>
                <w:color w:val="403152" w:themeColor="accent4" w:themeShade="80"/>
              </w:rPr>
              <w:t>, Antonio Tristán Vega</w:t>
            </w:r>
          </w:p>
          <w:p w14:paraId="33EF11B4" w14:textId="77777777" w:rsidR="00757598" w:rsidRDefault="00757598">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757598" w14:paraId="460E2268" w14:textId="77777777" w:rsidTr="00757598">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5357F4B0" w14:textId="77777777" w:rsidR="00757598" w:rsidRDefault="00CC5F98">
            <w:pPr>
              <w:spacing w:after="0" w:line="240" w:lineRule="auto"/>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371" w:type="dxa"/>
            <w:gridSpan w:val="3"/>
            <w:tcBorders>
              <w:top w:val="nil"/>
              <w:bottom w:val="nil"/>
            </w:tcBorders>
          </w:tcPr>
          <w:p w14:paraId="7052E51E" w14:textId="77777777" w:rsidR="00757598" w:rsidRDefault="00CC5F98">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372CA04B" w14:textId="77777777" w:rsidR="00757598" w:rsidRDefault="00757598">
            <w:pPr>
              <w:spacing w:after="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757598" w14:paraId="30590711" w14:textId="77777777" w:rsidTr="007575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274ABC5C" w14:textId="77777777" w:rsidR="00757598" w:rsidRDefault="00CC5F98">
            <w:pPr>
              <w:spacing w:after="0" w:line="240" w:lineRule="auto"/>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p>
        </w:tc>
        <w:tc>
          <w:tcPr>
            <w:tcW w:w="7371" w:type="dxa"/>
            <w:gridSpan w:val="3"/>
            <w:tcBorders>
              <w:top w:val="nil"/>
              <w:bottom w:val="nil"/>
            </w:tcBorders>
          </w:tcPr>
          <w:p w14:paraId="7928E152" w14:textId="07F55DB8" w:rsidR="00757598" w:rsidRDefault="00DB3357">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Detección de ataques </w:t>
            </w:r>
            <w:r>
              <w:rPr>
                <w:rFonts w:asciiTheme="majorHAnsi" w:hAnsiTheme="majorHAnsi"/>
                <w:b/>
                <w:i/>
                <w:iCs/>
                <w:color w:val="403152" w:themeColor="accent4" w:themeShade="80"/>
              </w:rPr>
              <w:t>revers</w:t>
            </w:r>
            <w:r w:rsidR="007B5CE6">
              <w:rPr>
                <w:rFonts w:asciiTheme="majorHAnsi" w:hAnsiTheme="majorHAnsi"/>
                <w:b/>
                <w:i/>
                <w:iCs/>
                <w:color w:val="403152" w:themeColor="accent4" w:themeShade="80"/>
              </w:rPr>
              <w:t>e s</w:t>
            </w:r>
            <w:r w:rsidRPr="00DB3357">
              <w:rPr>
                <w:rFonts w:asciiTheme="majorHAnsi" w:hAnsiTheme="majorHAnsi"/>
                <w:b/>
                <w:i/>
                <w:iCs/>
                <w:color w:val="403152" w:themeColor="accent4" w:themeShade="80"/>
              </w:rPr>
              <w:t>hell</w:t>
            </w:r>
            <w:r>
              <w:rPr>
                <w:rFonts w:asciiTheme="majorHAnsi" w:hAnsiTheme="majorHAnsi"/>
                <w:b/>
                <w:color w:val="403152" w:themeColor="accent4" w:themeShade="80"/>
              </w:rPr>
              <w:t xml:space="preserve"> en un cortafuegos de tipo bastión</w:t>
            </w:r>
          </w:p>
        </w:tc>
      </w:tr>
      <w:tr w:rsidR="00757598" w14:paraId="07F43910" w14:textId="77777777" w:rsidTr="00757598">
        <w:trPr>
          <w:trHeight w:val="3852"/>
        </w:trPr>
        <w:tc>
          <w:tcPr>
            <w:cnfStyle w:val="001000000000" w:firstRow="0" w:lastRow="0" w:firstColumn="1" w:lastColumn="0" w:oddVBand="0" w:evenVBand="0" w:oddHBand="0" w:evenHBand="0" w:firstRowFirstColumn="0" w:firstRowLastColumn="0" w:lastRowFirstColumn="0" w:lastRowLastColumn="0"/>
            <w:tcW w:w="1809" w:type="dxa"/>
            <w:tcBorders>
              <w:top w:val="nil"/>
              <w:bottom w:val="nil"/>
            </w:tcBorders>
          </w:tcPr>
          <w:p w14:paraId="6270EFD0" w14:textId="77777777" w:rsidR="00757598" w:rsidRDefault="00CC5F98">
            <w:pPr>
              <w:spacing w:after="0" w:line="240" w:lineRule="auto"/>
              <w:ind w:right="-108"/>
              <w:jc w:val="right"/>
              <w:rPr>
                <w:rFonts w:asciiTheme="majorHAnsi" w:hAnsiTheme="majorHAnsi"/>
                <w:color w:val="403152" w:themeColor="accent4" w:themeShade="80"/>
              </w:rPr>
            </w:pPr>
            <w:r>
              <w:rPr>
                <w:rFonts w:asciiTheme="majorHAnsi" w:hAnsiTheme="majorHAnsi"/>
                <w:color w:val="403152" w:themeColor="accent4" w:themeShade="80"/>
              </w:rPr>
              <w:t>Resumen:</w:t>
            </w:r>
          </w:p>
        </w:tc>
        <w:tc>
          <w:tcPr>
            <w:tcW w:w="7371" w:type="dxa"/>
            <w:gridSpan w:val="3"/>
            <w:tcBorders>
              <w:top w:val="nil"/>
              <w:bottom w:val="nil"/>
            </w:tcBorders>
          </w:tcPr>
          <w:p w14:paraId="21ACFA32" w14:textId="24D0C3A5" w:rsidR="00757598" w:rsidRDefault="00CC5F9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20"/>
                <w:szCs w:val="20"/>
              </w:rPr>
            </w:pPr>
            <w:r>
              <w:rPr>
                <w:rFonts w:asciiTheme="majorHAnsi" w:hAnsiTheme="majorHAnsi"/>
                <w:b/>
                <w:color w:val="403152" w:themeColor="accent4" w:themeShade="80"/>
                <w:sz w:val="20"/>
                <w:szCs w:val="20"/>
              </w:rPr>
              <w:t xml:space="preserve">En entornos corporativos y académicos, </w:t>
            </w:r>
            <w:r w:rsidR="00DB3357">
              <w:rPr>
                <w:rFonts w:asciiTheme="majorHAnsi" w:hAnsiTheme="majorHAnsi"/>
                <w:b/>
                <w:color w:val="403152" w:themeColor="accent4" w:themeShade="80"/>
                <w:sz w:val="20"/>
                <w:szCs w:val="20"/>
              </w:rPr>
              <w:t xml:space="preserve">es habitual que todo el tráfico que entra y sale de la red circule por un único </w:t>
            </w:r>
            <w:r w:rsidR="00DB3357" w:rsidRPr="00DB3357">
              <w:rPr>
                <w:rFonts w:asciiTheme="majorHAnsi" w:hAnsiTheme="majorHAnsi"/>
                <w:b/>
                <w:i/>
                <w:iCs/>
                <w:color w:val="403152" w:themeColor="accent4" w:themeShade="80"/>
                <w:sz w:val="20"/>
                <w:szCs w:val="20"/>
              </w:rPr>
              <w:t>router</w:t>
            </w:r>
            <w:r w:rsidR="00DB3357">
              <w:rPr>
                <w:rFonts w:asciiTheme="majorHAnsi" w:hAnsiTheme="majorHAnsi"/>
                <w:b/>
                <w:color w:val="403152" w:themeColor="accent4" w:themeShade="80"/>
                <w:sz w:val="20"/>
                <w:szCs w:val="20"/>
              </w:rPr>
              <w:t>, que además suele hacer tareas de cortafuegos; esto es, por un cortafuegos de tipo bastión.</w:t>
            </w:r>
          </w:p>
          <w:p w14:paraId="4F42D8F6" w14:textId="77777777" w:rsidR="00DB3357" w:rsidRDefault="00DB335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20"/>
                <w:szCs w:val="20"/>
              </w:rPr>
            </w:pPr>
          </w:p>
          <w:p w14:paraId="31C689BE" w14:textId="745FFC34" w:rsidR="00DB3357" w:rsidRDefault="00DB3357">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20"/>
                <w:szCs w:val="20"/>
              </w:rPr>
            </w:pPr>
            <w:r>
              <w:rPr>
                <w:rFonts w:asciiTheme="majorHAnsi" w:hAnsiTheme="majorHAnsi"/>
                <w:b/>
                <w:color w:val="403152" w:themeColor="accent4" w:themeShade="80"/>
                <w:sz w:val="20"/>
                <w:szCs w:val="20"/>
              </w:rPr>
              <w:t>Con este tipo de configuración, la mayoría de los ataques más habituales, como los llamados DDoS, están ampliamente estudiados</w:t>
            </w:r>
            <w:r w:rsidR="00667336">
              <w:rPr>
                <w:rFonts w:asciiTheme="majorHAnsi" w:hAnsiTheme="majorHAnsi"/>
                <w:b/>
                <w:color w:val="403152" w:themeColor="accent4" w:themeShade="80"/>
                <w:sz w:val="20"/>
                <w:szCs w:val="20"/>
              </w:rPr>
              <w:t xml:space="preserve"> y ya existen técnicas de defensa contra ellos</w:t>
            </w:r>
            <w:r>
              <w:rPr>
                <w:rFonts w:asciiTheme="majorHAnsi" w:hAnsiTheme="majorHAnsi"/>
                <w:b/>
                <w:color w:val="403152" w:themeColor="accent4" w:themeShade="80"/>
                <w:sz w:val="20"/>
                <w:szCs w:val="20"/>
              </w:rPr>
              <w:t>. Un tipo de ataque menos conocido</w:t>
            </w:r>
            <w:r w:rsidR="00667336">
              <w:rPr>
                <w:rFonts w:asciiTheme="majorHAnsi" w:hAnsiTheme="majorHAnsi"/>
                <w:b/>
                <w:color w:val="403152" w:themeColor="accent4" w:themeShade="80"/>
                <w:sz w:val="20"/>
                <w:szCs w:val="20"/>
              </w:rPr>
              <w:t>, sin embargo,</w:t>
            </w:r>
            <w:r>
              <w:rPr>
                <w:rFonts w:asciiTheme="majorHAnsi" w:hAnsiTheme="majorHAnsi"/>
                <w:b/>
                <w:color w:val="403152" w:themeColor="accent4" w:themeShade="80"/>
                <w:sz w:val="20"/>
                <w:szCs w:val="20"/>
              </w:rPr>
              <w:t xml:space="preserve"> es el denominado </w:t>
            </w:r>
            <w:r w:rsidRPr="00DB3357">
              <w:rPr>
                <w:rFonts w:asciiTheme="majorHAnsi" w:hAnsiTheme="majorHAnsi"/>
                <w:b/>
                <w:i/>
                <w:iCs/>
                <w:color w:val="403152" w:themeColor="accent4" w:themeShade="80"/>
                <w:sz w:val="20"/>
                <w:szCs w:val="20"/>
              </w:rPr>
              <w:t>revers</w:t>
            </w:r>
            <w:r w:rsidR="007B5CE6">
              <w:rPr>
                <w:rFonts w:asciiTheme="majorHAnsi" w:hAnsiTheme="majorHAnsi"/>
                <w:b/>
                <w:i/>
                <w:iCs/>
                <w:color w:val="403152" w:themeColor="accent4" w:themeShade="80"/>
                <w:sz w:val="20"/>
                <w:szCs w:val="20"/>
              </w:rPr>
              <w:t>e s</w:t>
            </w:r>
            <w:r w:rsidRPr="00DB3357">
              <w:rPr>
                <w:rFonts w:asciiTheme="majorHAnsi" w:hAnsiTheme="majorHAnsi"/>
                <w:b/>
                <w:i/>
                <w:iCs/>
                <w:color w:val="403152" w:themeColor="accent4" w:themeShade="80"/>
                <w:sz w:val="20"/>
                <w:szCs w:val="20"/>
              </w:rPr>
              <w:t>hell</w:t>
            </w:r>
            <w:r>
              <w:rPr>
                <w:rFonts w:asciiTheme="majorHAnsi" w:hAnsiTheme="majorHAnsi"/>
                <w:b/>
                <w:color w:val="403152" w:themeColor="accent4" w:themeShade="80"/>
                <w:sz w:val="20"/>
                <w:szCs w:val="20"/>
              </w:rPr>
              <w:t>, que consiste en que una máquina víctima que reside dentro de la red protegida conecta (una vez comprometida) con un servidor controlado por el atacante, de forma que éste tiene libertad para ejecutar código arbitrario remotamente.</w:t>
            </w:r>
          </w:p>
          <w:p w14:paraId="04071EC5" w14:textId="77777777" w:rsidR="00757598" w:rsidRDefault="0075759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20"/>
                <w:szCs w:val="20"/>
              </w:rPr>
            </w:pPr>
          </w:p>
          <w:p w14:paraId="28403F07" w14:textId="77777777" w:rsidR="00757598" w:rsidRDefault="00CC5F98">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20"/>
                <w:szCs w:val="20"/>
              </w:rPr>
            </w:pPr>
            <w:r>
              <w:rPr>
                <w:rFonts w:asciiTheme="majorHAnsi" w:hAnsiTheme="majorHAnsi"/>
                <w:b/>
                <w:color w:val="403152" w:themeColor="accent4" w:themeShade="80"/>
                <w:sz w:val="20"/>
                <w:szCs w:val="20"/>
              </w:rPr>
              <w:t xml:space="preserve">En este Trabajo de Fin de Máster se propone, pues, construir un sistema de </w:t>
            </w:r>
            <w:r w:rsidR="00DB3357">
              <w:rPr>
                <w:rFonts w:asciiTheme="majorHAnsi" w:hAnsiTheme="majorHAnsi"/>
                <w:b/>
                <w:color w:val="403152" w:themeColor="accent4" w:themeShade="80"/>
                <w:sz w:val="20"/>
                <w:szCs w:val="20"/>
              </w:rPr>
              <w:t>detección de tráfico característico de este tipo de ataques utilizando para ello técnicas de análisis estadístico o</w:t>
            </w:r>
            <w:r w:rsidR="00667336">
              <w:rPr>
                <w:rFonts w:asciiTheme="majorHAnsi" w:hAnsiTheme="majorHAnsi"/>
                <w:b/>
                <w:color w:val="403152" w:themeColor="accent4" w:themeShade="80"/>
                <w:sz w:val="20"/>
                <w:szCs w:val="20"/>
              </w:rPr>
              <w:t xml:space="preserve"> reconocimiento de patrones, con el fin último de desarrollar un sistema automático de monitorización que, hasta donde sabemos, no existe en la literatura</w:t>
            </w:r>
            <w:r>
              <w:rPr>
                <w:rFonts w:asciiTheme="majorHAnsi" w:hAnsiTheme="majorHAnsi"/>
                <w:b/>
                <w:color w:val="403152" w:themeColor="accent4" w:themeShade="80"/>
                <w:sz w:val="20"/>
                <w:szCs w:val="20"/>
              </w:rPr>
              <w:t>.</w:t>
            </w:r>
          </w:p>
          <w:p w14:paraId="20340D70" w14:textId="0172B2C1" w:rsidR="00667336" w:rsidRDefault="00667336">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20"/>
                <w:szCs w:val="20"/>
              </w:rPr>
            </w:pPr>
          </w:p>
        </w:tc>
      </w:tr>
      <w:tr w:rsidR="00757598" w14:paraId="63035B2C" w14:textId="77777777" w:rsidTr="007575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Borders>
              <w:top w:val="nil"/>
            </w:tcBorders>
          </w:tcPr>
          <w:p w14:paraId="3F3DD735" w14:textId="77777777" w:rsidR="00757598" w:rsidRDefault="00CC5F98">
            <w:pPr>
              <w:spacing w:after="0" w:line="240" w:lineRule="auto"/>
              <w:ind w:right="-108"/>
              <w:jc w:val="right"/>
              <w:rPr>
                <w:rFonts w:asciiTheme="majorHAnsi" w:hAnsiTheme="majorHAnsi"/>
                <w:color w:val="403152" w:themeColor="accent4" w:themeShade="80"/>
              </w:rPr>
            </w:pPr>
            <w:r>
              <w:rPr>
                <w:rFonts w:asciiTheme="majorHAnsi" w:hAnsiTheme="majorHAnsi"/>
                <w:color w:val="403152" w:themeColor="accent4" w:themeShade="80"/>
              </w:rPr>
              <w:t>¿Tiene alumno preasignado?</w:t>
            </w:r>
          </w:p>
        </w:tc>
        <w:tc>
          <w:tcPr>
            <w:tcW w:w="7371" w:type="dxa"/>
            <w:gridSpan w:val="3"/>
            <w:tcBorders>
              <w:top w:val="nil"/>
            </w:tcBorders>
          </w:tcPr>
          <w:p w14:paraId="4275CF2A" w14:textId="62E1C95D" w:rsidR="00757598" w:rsidRDefault="00667336">
            <w:pPr>
              <w:spacing w:after="0" w:line="240" w:lineRule="auto"/>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eastAsia="Wingdings" w:hAnsi="Wingdings" w:cs="Wingdings"/>
                <w:color w:val="403152" w:themeColor="accent4" w:themeShade="80"/>
              </w:rPr>
              <w:t></w:t>
            </w:r>
            <w:r w:rsidR="00CC5F98">
              <w:rPr>
                <w:rFonts w:ascii="Wingdings" w:hAnsi="Wingdings" w:cs="Wingdings"/>
                <w:color w:val="403152" w:themeColor="accent4" w:themeShade="80"/>
              </w:rPr>
              <w:t></w:t>
            </w:r>
            <w:r w:rsidR="00CC5F98">
              <w:rPr>
                <w:rFonts w:cs="Wingdings"/>
                <w:color w:val="403152" w:themeColor="accent4" w:themeShade="80"/>
              </w:rPr>
              <w:t xml:space="preserve">SÍ  </w:t>
            </w:r>
            <w:r w:rsidR="00CC5F98">
              <w:rPr>
                <w:rFonts w:ascii="Symbol" w:eastAsia="Symbol" w:hAnsi="Symbol" w:cs="Symbol"/>
                <w:color w:val="403152" w:themeColor="accent4" w:themeShade="80"/>
              </w:rPr>
              <w:t></w:t>
            </w:r>
            <w:r w:rsidR="00CC5F98">
              <w:rPr>
                <w:rFonts w:cs="Wingdings"/>
                <w:color w:val="403152" w:themeColor="accent4" w:themeShade="80"/>
              </w:rPr>
              <w:t xml:space="preserve"> </w:t>
            </w:r>
            <w:r w:rsidR="00CC5F98">
              <w:rPr>
                <w:rFonts w:cs="Wingdings"/>
                <w:b/>
                <w:color w:val="403152" w:themeColor="accent4" w:themeShade="80"/>
              </w:rPr>
              <w:t>NOMBRE DEL ALUMNO:</w:t>
            </w:r>
            <w:r w:rsidR="00CC5F98">
              <w:rPr>
                <w:rFonts w:cs="Wingdings"/>
                <w:color w:val="403152" w:themeColor="accent4" w:themeShade="80"/>
              </w:rPr>
              <w:t xml:space="preserve"> </w:t>
            </w:r>
            <w:r>
              <w:rPr>
                <w:rFonts w:cs="Wingdings"/>
                <w:color w:val="403152" w:themeColor="accent4" w:themeShade="80"/>
              </w:rPr>
              <w:t>Iván Herrero Alonso</w:t>
            </w:r>
          </w:p>
          <w:p w14:paraId="3C995FF7" w14:textId="2667BC69" w:rsidR="00757598" w:rsidRDefault="00667336">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olor w:val="403152" w:themeColor="accent4" w:themeShade="80"/>
              </w:rPr>
            </w:pPr>
            <w:r>
              <w:rPr>
                <w:rFonts w:ascii="Wingdings" w:eastAsia="Wingdings" w:hAnsi="Wingdings" w:cs="Wingdings"/>
                <w:color w:val="403152" w:themeColor="accent4" w:themeShade="80"/>
              </w:rPr>
              <w:t></w:t>
            </w:r>
            <w:r w:rsidR="00CC5F98">
              <w:rPr>
                <w:rFonts w:ascii="Wingdings" w:hAnsi="Wingdings" w:cs="Wingdings"/>
                <w:color w:val="403152" w:themeColor="accent4" w:themeShade="80"/>
              </w:rPr>
              <w:t></w:t>
            </w:r>
            <w:r w:rsidR="00CC5F98">
              <w:rPr>
                <w:rFonts w:cs="Wingdings"/>
                <w:color w:val="403152" w:themeColor="accent4" w:themeShade="80"/>
              </w:rPr>
              <w:t>NO</w:t>
            </w:r>
          </w:p>
        </w:tc>
      </w:tr>
    </w:tbl>
    <w:p w14:paraId="12CD9C07" w14:textId="77777777" w:rsidR="00757598" w:rsidRDefault="00757598">
      <w:pPr>
        <w:spacing w:after="0" w:line="240" w:lineRule="auto"/>
        <w:jc w:val="both"/>
        <w:rPr>
          <w:rFonts w:asciiTheme="majorHAnsi" w:hAnsiTheme="majorHAnsi"/>
          <w:color w:val="403152" w:themeColor="accent4" w:themeShade="80"/>
          <w:sz w:val="18"/>
          <w:szCs w:val="18"/>
        </w:rPr>
      </w:pPr>
    </w:p>
    <w:p w14:paraId="467BEA8F" w14:textId="77777777" w:rsidR="00667336" w:rsidRDefault="00CC5F98">
      <w:pPr>
        <w:pBdr>
          <w:top w:val="single" w:sz="4" w:space="1" w:color="000000"/>
          <w:left w:val="single" w:sz="4" w:space="4" w:color="000000"/>
          <w:bottom w:val="single" w:sz="4" w:space="1" w:color="000000"/>
          <w:right w:val="single" w:sz="4" w:space="4" w:color="000000"/>
        </w:pBdr>
        <w:spacing w:after="0" w:line="240" w:lineRule="auto"/>
        <w:jc w:val="both"/>
        <w:rPr>
          <w:rFonts w:asciiTheme="majorHAnsi" w:hAnsiTheme="majorHAnsi"/>
          <w:color w:val="403152" w:themeColor="accent4" w:themeShade="80"/>
          <w:sz w:val="18"/>
          <w:szCs w:val="18"/>
        </w:rPr>
      </w:pPr>
      <w:r>
        <w:rPr>
          <w:rFonts w:asciiTheme="majorHAnsi" w:hAnsiTheme="majorHAnsi"/>
          <w:color w:val="403152" w:themeColor="accent4" w:themeShade="80"/>
          <w:sz w:val="18"/>
          <w:szCs w:val="18"/>
        </w:rPr>
        <w:t xml:space="preserve">Los TFM deberán tener, en principio, un único tutor. Dicho tutor deberá pertenecer al profesorado de la ETSIT (según acuerdo de Junta de Escuela del 22/09/2015). De acuerdo con el Artículo 6.3 del Reglamento sobre la Elaboración y Evaluación del Trabajo Fin de Máster el Comité de Título podrá autorizar, de manera motivada, la cotutela de un TFM (y el cotutor podría ser ajeno a la ETSIT). Por tanto, </w:t>
      </w:r>
      <w:r>
        <w:rPr>
          <w:rFonts w:asciiTheme="majorHAnsi" w:hAnsiTheme="majorHAnsi"/>
          <w:b/>
          <w:color w:val="403152" w:themeColor="accent4" w:themeShade="80"/>
          <w:sz w:val="18"/>
          <w:szCs w:val="18"/>
        </w:rPr>
        <w:t>en caso de cotutela, deberá informarse de la motivación para la misma</w:t>
      </w:r>
      <w:r>
        <w:rPr>
          <w:rFonts w:asciiTheme="majorHAnsi" w:hAnsiTheme="majorHAnsi"/>
          <w:color w:val="403152" w:themeColor="accent4" w:themeShade="80"/>
          <w:sz w:val="18"/>
          <w:szCs w:val="18"/>
        </w:rPr>
        <w:t>:</w:t>
      </w:r>
    </w:p>
    <w:p w14:paraId="773290AC" w14:textId="77777777" w:rsidR="00667336" w:rsidRDefault="00667336">
      <w:pPr>
        <w:pBdr>
          <w:top w:val="single" w:sz="4" w:space="1" w:color="000000"/>
          <w:left w:val="single" w:sz="4" w:space="4" w:color="000000"/>
          <w:bottom w:val="single" w:sz="4" w:space="1" w:color="000000"/>
          <w:right w:val="single" w:sz="4" w:space="4" w:color="000000"/>
        </w:pBdr>
        <w:spacing w:after="0" w:line="240" w:lineRule="auto"/>
        <w:jc w:val="both"/>
        <w:rPr>
          <w:rFonts w:asciiTheme="majorHAnsi" w:hAnsiTheme="majorHAnsi"/>
          <w:color w:val="403152" w:themeColor="accent4" w:themeShade="80"/>
          <w:sz w:val="18"/>
          <w:szCs w:val="18"/>
        </w:rPr>
      </w:pPr>
    </w:p>
    <w:p w14:paraId="7FF45152" w14:textId="744FBAF4" w:rsidR="00757598" w:rsidRDefault="00667336">
      <w:pPr>
        <w:pBdr>
          <w:top w:val="single" w:sz="4" w:space="1" w:color="000000"/>
          <w:left w:val="single" w:sz="4" w:space="4" w:color="000000"/>
          <w:bottom w:val="single" w:sz="4" w:space="1" w:color="000000"/>
          <w:right w:val="single" w:sz="4" w:space="4" w:color="000000"/>
        </w:pBdr>
        <w:spacing w:after="0" w:line="240" w:lineRule="auto"/>
        <w:jc w:val="both"/>
        <w:rPr>
          <w:rFonts w:asciiTheme="majorHAnsi" w:hAnsiTheme="majorHAnsi"/>
          <w:color w:val="403152" w:themeColor="accent4" w:themeShade="80"/>
          <w:sz w:val="18"/>
          <w:szCs w:val="18"/>
        </w:rPr>
      </w:pPr>
      <w:r>
        <w:rPr>
          <w:rFonts w:asciiTheme="majorHAnsi" w:hAnsiTheme="majorHAnsi"/>
          <w:color w:val="403152" w:themeColor="accent4" w:themeShade="80"/>
          <w:sz w:val="18"/>
          <w:szCs w:val="18"/>
        </w:rPr>
        <w:t>La temática del TFM tiene dos partes bien diferenciadas: análisis de tráfico de red y modelado estadístico de señal, lo cual aconseja que sea dirigido por dos profesores con experiencia en dichas disciplinas complementarias.</w:t>
      </w:r>
    </w:p>
    <w:p w14:paraId="5AE0C2FB" w14:textId="77777777" w:rsidR="00757598" w:rsidRDefault="00757598">
      <w:pPr>
        <w:rPr>
          <w:rFonts w:asciiTheme="majorHAnsi" w:hAnsiTheme="majorHAnsi"/>
          <w:color w:val="403152" w:themeColor="accent4" w:themeShade="80"/>
          <w:sz w:val="18"/>
          <w:szCs w:val="18"/>
        </w:rPr>
      </w:pPr>
    </w:p>
    <w:tbl>
      <w:tblPr>
        <w:tblStyle w:val="Sombreadoclaro-nfasis1"/>
        <w:tblW w:w="9180" w:type="dxa"/>
        <w:tblLayout w:type="fixed"/>
        <w:tblLook w:val="04A0" w:firstRow="1" w:lastRow="0" w:firstColumn="1" w:lastColumn="0" w:noHBand="0" w:noVBand="1"/>
      </w:tblPr>
      <w:tblGrid>
        <w:gridCol w:w="1383"/>
        <w:gridCol w:w="4395"/>
        <w:gridCol w:w="3402"/>
      </w:tblGrid>
      <w:tr w:rsidR="00757598" w14:paraId="64D9C90B" w14:textId="77777777" w:rsidTr="007575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7" w:type="dxa"/>
            <w:gridSpan w:val="2"/>
            <w:shd w:val="clear" w:color="auto" w:fill="F79646" w:themeFill="accent6"/>
          </w:tcPr>
          <w:p w14:paraId="7BA4EB53" w14:textId="77777777" w:rsidR="00757598" w:rsidRDefault="00CC5F98">
            <w:pPr>
              <w:spacing w:after="0" w:line="240" w:lineRule="auto"/>
              <w:rPr>
                <w:rFonts w:asciiTheme="majorHAnsi" w:hAnsiTheme="majorHAnsi"/>
                <w:i/>
                <w:color w:val="403152" w:themeColor="accent4" w:themeShade="80"/>
              </w:rPr>
            </w:pPr>
            <w:r>
              <w:rPr>
                <w:rFonts w:asciiTheme="majorHAnsi" w:hAnsiTheme="majorHAnsi"/>
                <w:i/>
                <w:color w:val="403152" w:themeColor="accent4" w:themeShade="80"/>
              </w:rPr>
              <w:t>Propuesta de Comisión Evaluadora*</w:t>
            </w:r>
          </w:p>
        </w:tc>
        <w:tc>
          <w:tcPr>
            <w:tcW w:w="3402" w:type="dxa"/>
            <w:shd w:val="clear" w:color="auto" w:fill="F79646" w:themeFill="accent6"/>
          </w:tcPr>
          <w:p w14:paraId="00E4CEAF" w14:textId="77777777" w:rsidR="00757598" w:rsidRDefault="00757598">
            <w:pPr>
              <w:spacing w:after="0" w:line="240" w:lineRule="auto"/>
              <w:cnfStyle w:val="100000000000" w:firstRow="1" w:lastRow="0" w:firstColumn="0" w:lastColumn="0" w:oddVBand="0" w:evenVBand="0" w:oddHBand="0" w:evenHBand="0" w:firstRowFirstColumn="0" w:firstRowLastColumn="0" w:lastRowFirstColumn="0" w:lastRowLastColumn="0"/>
              <w:rPr>
                <w:rFonts w:ascii="Cambria" w:hAnsi="Cambria"/>
              </w:rPr>
            </w:pPr>
          </w:p>
        </w:tc>
      </w:tr>
      <w:tr w:rsidR="00757598" w14:paraId="2E0F5E1B" w14:textId="77777777" w:rsidTr="007575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2" w:type="dxa"/>
            <w:tcBorders>
              <w:top w:val="nil"/>
              <w:bottom w:val="nil"/>
            </w:tcBorders>
          </w:tcPr>
          <w:p w14:paraId="1202910D" w14:textId="77777777" w:rsidR="00757598" w:rsidRDefault="00CC5F98">
            <w:pPr>
              <w:spacing w:after="0" w:line="240" w:lineRule="auto"/>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7" w:type="dxa"/>
            <w:gridSpan w:val="2"/>
            <w:tcBorders>
              <w:top w:val="nil"/>
              <w:bottom w:val="nil"/>
            </w:tcBorders>
          </w:tcPr>
          <w:p w14:paraId="07836DCD" w14:textId="77777777" w:rsidR="00757598" w:rsidRDefault="00CC5F98">
            <w:pPr>
              <w:spacing w:after="0" w:line="240" w:lineRule="auto"/>
              <w:cnfStyle w:val="000000100000" w:firstRow="0" w:lastRow="0" w:firstColumn="0" w:lastColumn="0" w:oddVBand="0" w:evenVBand="0" w:oddHBand="1" w:evenHBand="0" w:firstRowFirstColumn="0" w:firstRowLastColumn="0" w:lastRowFirstColumn="0" w:lastRowLastColumn="0"/>
              <w:rPr>
                <w:rFonts w:ascii="Cambria" w:hAnsi="Cambria"/>
                <w:b/>
              </w:rPr>
            </w:pPr>
            <w:r>
              <w:rPr>
                <w:rFonts w:ascii="Cambria" w:hAnsi="Cambria"/>
                <w:b/>
              </w:rPr>
              <w:t>Juan Ignacio Asensio Pérez</w:t>
            </w:r>
          </w:p>
          <w:p w14:paraId="58180F4A" w14:textId="77777777" w:rsidR="00757598" w:rsidRDefault="00757598">
            <w:pPr>
              <w:spacing w:after="0" w:line="240" w:lineRule="auto"/>
              <w:cnfStyle w:val="000000100000" w:firstRow="0" w:lastRow="0" w:firstColumn="0" w:lastColumn="0" w:oddVBand="0" w:evenVBand="0" w:oddHBand="1" w:evenHBand="0" w:firstRowFirstColumn="0" w:firstRowLastColumn="0" w:lastRowFirstColumn="0" w:lastRowLastColumn="0"/>
              <w:rPr>
                <w:rFonts w:ascii="Cambria" w:hAnsi="Cambria"/>
                <w:b/>
              </w:rPr>
            </w:pPr>
          </w:p>
        </w:tc>
      </w:tr>
      <w:tr w:rsidR="00757598" w14:paraId="26850F0F" w14:textId="77777777" w:rsidTr="00757598">
        <w:tc>
          <w:tcPr>
            <w:cnfStyle w:val="001000000000" w:firstRow="0" w:lastRow="0" w:firstColumn="1" w:lastColumn="0" w:oddVBand="0" w:evenVBand="0" w:oddHBand="0" w:evenHBand="0" w:firstRowFirstColumn="0" w:firstRowLastColumn="0" w:lastRowFirstColumn="0" w:lastRowLastColumn="0"/>
            <w:tcW w:w="1382" w:type="dxa"/>
            <w:tcBorders>
              <w:top w:val="nil"/>
              <w:bottom w:val="nil"/>
            </w:tcBorders>
          </w:tcPr>
          <w:p w14:paraId="1E99EB95" w14:textId="77777777" w:rsidR="00757598" w:rsidRDefault="00CC5F98">
            <w:pPr>
              <w:spacing w:after="0" w:line="240" w:lineRule="auto"/>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7" w:type="dxa"/>
            <w:gridSpan w:val="2"/>
            <w:tcBorders>
              <w:top w:val="nil"/>
              <w:bottom w:val="nil"/>
            </w:tcBorders>
          </w:tcPr>
          <w:p w14:paraId="30C84978" w14:textId="12075484" w:rsidR="00667336" w:rsidRDefault="00CC5F98" w:rsidP="00667336">
            <w:pPr>
              <w:spacing w:after="0" w:line="240" w:lineRule="auto"/>
              <w:cnfStyle w:val="000000000000" w:firstRow="0" w:lastRow="0" w:firstColumn="0" w:lastColumn="0" w:oddVBand="0" w:evenVBand="0" w:oddHBand="0" w:evenHBand="0" w:firstRowFirstColumn="0" w:firstRowLastColumn="0" w:lastRowFirstColumn="0" w:lastRowLastColumn="0"/>
              <w:rPr>
                <w:rFonts w:ascii="Cambria" w:hAnsi="Cambria"/>
                <w:b/>
              </w:rPr>
            </w:pPr>
            <w:r>
              <w:rPr>
                <w:rFonts w:ascii="Cambria" w:hAnsi="Cambria"/>
                <w:b/>
              </w:rPr>
              <w:t>Manuel Rodríguez Cayetano</w:t>
            </w:r>
          </w:p>
          <w:p w14:paraId="28823702" w14:textId="77777777" w:rsidR="00757598" w:rsidRDefault="00757598">
            <w:pPr>
              <w:spacing w:after="0" w:line="240" w:lineRule="auto"/>
              <w:cnfStyle w:val="000000000000" w:firstRow="0" w:lastRow="0" w:firstColumn="0" w:lastColumn="0" w:oddVBand="0" w:evenVBand="0" w:oddHBand="0" w:evenHBand="0" w:firstRowFirstColumn="0" w:firstRowLastColumn="0" w:lastRowFirstColumn="0" w:lastRowLastColumn="0"/>
              <w:rPr>
                <w:rFonts w:ascii="Cambria" w:hAnsi="Cambria"/>
                <w:b/>
              </w:rPr>
            </w:pPr>
          </w:p>
        </w:tc>
      </w:tr>
      <w:tr w:rsidR="00757598" w14:paraId="50F640EF" w14:textId="77777777" w:rsidTr="007575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2" w:type="dxa"/>
            <w:tcBorders>
              <w:top w:val="nil"/>
              <w:bottom w:val="nil"/>
            </w:tcBorders>
          </w:tcPr>
          <w:p w14:paraId="599F894A" w14:textId="77777777" w:rsidR="00757598" w:rsidRDefault="00CC5F98">
            <w:pPr>
              <w:spacing w:after="0" w:line="240" w:lineRule="auto"/>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7" w:type="dxa"/>
            <w:gridSpan w:val="2"/>
            <w:tcBorders>
              <w:top w:val="nil"/>
              <w:bottom w:val="nil"/>
            </w:tcBorders>
          </w:tcPr>
          <w:p w14:paraId="5862C9BA" w14:textId="430F3E76" w:rsidR="00757598" w:rsidRDefault="00CC5F98">
            <w:pPr>
              <w:spacing w:after="0" w:line="240" w:lineRule="auto"/>
              <w:cnfStyle w:val="000000100000" w:firstRow="0" w:lastRow="0" w:firstColumn="0" w:lastColumn="0" w:oddVBand="0" w:evenVBand="0" w:oddHBand="1" w:evenHBand="0" w:firstRowFirstColumn="0" w:firstRowLastColumn="0" w:lastRowFirstColumn="0" w:lastRowLastColumn="0"/>
              <w:rPr>
                <w:rFonts w:ascii="Cambria" w:hAnsi="Cambria"/>
                <w:b/>
              </w:rPr>
            </w:pPr>
            <w:r>
              <w:rPr>
                <w:rFonts w:ascii="Cambria" w:hAnsi="Cambria"/>
                <w:b/>
              </w:rPr>
              <w:t>Pablo Casaseca de la Higuera</w:t>
            </w:r>
          </w:p>
          <w:p w14:paraId="60E1C959" w14:textId="77777777" w:rsidR="00757598" w:rsidRDefault="00757598">
            <w:pPr>
              <w:spacing w:after="0" w:line="240" w:lineRule="auto"/>
              <w:cnfStyle w:val="000000100000" w:firstRow="0" w:lastRow="0" w:firstColumn="0" w:lastColumn="0" w:oddVBand="0" w:evenVBand="0" w:oddHBand="1" w:evenHBand="0" w:firstRowFirstColumn="0" w:firstRowLastColumn="0" w:lastRowFirstColumn="0" w:lastRowLastColumn="0"/>
              <w:rPr>
                <w:rFonts w:ascii="Cambria" w:hAnsi="Cambria"/>
                <w:b/>
              </w:rPr>
            </w:pPr>
          </w:p>
        </w:tc>
      </w:tr>
      <w:tr w:rsidR="00757598" w14:paraId="34DE808E" w14:textId="77777777" w:rsidTr="00757598">
        <w:tc>
          <w:tcPr>
            <w:cnfStyle w:val="001000000000" w:firstRow="0" w:lastRow="0" w:firstColumn="1" w:lastColumn="0" w:oddVBand="0" w:evenVBand="0" w:oddHBand="0" w:evenHBand="0" w:firstRowFirstColumn="0" w:firstRowLastColumn="0" w:lastRowFirstColumn="0" w:lastRowLastColumn="0"/>
            <w:tcW w:w="1382" w:type="dxa"/>
            <w:tcBorders>
              <w:top w:val="nil"/>
              <w:bottom w:val="nil"/>
            </w:tcBorders>
          </w:tcPr>
          <w:p w14:paraId="1225F65B" w14:textId="77777777" w:rsidR="00757598" w:rsidRDefault="00CC5F98">
            <w:pPr>
              <w:spacing w:after="0" w:line="240" w:lineRule="auto"/>
              <w:jc w:val="right"/>
              <w:rPr>
                <w:rFonts w:asciiTheme="majorHAnsi" w:hAnsiTheme="majorHAnsi"/>
                <w:b w:val="0"/>
                <w:color w:val="403152" w:themeColor="accent4" w:themeShade="80"/>
              </w:rPr>
            </w:pPr>
            <w:r>
              <w:rPr>
                <w:rFonts w:asciiTheme="majorHAnsi" w:hAnsiTheme="majorHAnsi"/>
                <w:b w:val="0"/>
                <w:color w:val="403152" w:themeColor="accent4" w:themeShade="80"/>
              </w:rPr>
              <w:t>Presidente Suplente</w:t>
            </w:r>
          </w:p>
        </w:tc>
        <w:tc>
          <w:tcPr>
            <w:tcW w:w="7797" w:type="dxa"/>
            <w:gridSpan w:val="2"/>
            <w:tcBorders>
              <w:top w:val="nil"/>
              <w:bottom w:val="nil"/>
            </w:tcBorders>
          </w:tcPr>
          <w:p w14:paraId="5568B941" w14:textId="009B82A2" w:rsidR="00757598" w:rsidRDefault="00CC5F98">
            <w:pPr>
              <w:spacing w:after="0" w:line="240" w:lineRule="auto"/>
              <w:cnfStyle w:val="000000000000" w:firstRow="0" w:lastRow="0" w:firstColumn="0" w:lastColumn="0" w:oddVBand="0" w:evenVBand="0" w:oddHBand="0" w:evenHBand="0" w:firstRowFirstColumn="0" w:firstRowLastColumn="0" w:lastRowFirstColumn="0" w:lastRowLastColumn="0"/>
              <w:rPr>
                <w:rFonts w:ascii="Cambria" w:hAnsi="Cambria"/>
                <w:b/>
              </w:rPr>
            </w:pPr>
            <w:r>
              <w:rPr>
                <w:rFonts w:ascii="Cambria" w:hAnsi="Cambria"/>
                <w:b/>
              </w:rPr>
              <w:t>Carlos Alberola López</w:t>
            </w:r>
          </w:p>
          <w:p w14:paraId="2D97D54C" w14:textId="77777777" w:rsidR="00757598" w:rsidRDefault="00757598">
            <w:pPr>
              <w:spacing w:after="0" w:line="240" w:lineRule="auto"/>
              <w:cnfStyle w:val="000000000000" w:firstRow="0" w:lastRow="0" w:firstColumn="0" w:lastColumn="0" w:oddVBand="0" w:evenVBand="0" w:oddHBand="0" w:evenHBand="0" w:firstRowFirstColumn="0" w:firstRowLastColumn="0" w:lastRowFirstColumn="0" w:lastRowLastColumn="0"/>
              <w:rPr>
                <w:rFonts w:ascii="Cambria" w:hAnsi="Cambria"/>
                <w:b/>
              </w:rPr>
            </w:pPr>
          </w:p>
        </w:tc>
      </w:tr>
      <w:tr w:rsidR="00757598" w14:paraId="5704435B" w14:textId="77777777" w:rsidTr="007575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2" w:type="dxa"/>
            <w:tcBorders>
              <w:top w:val="nil"/>
              <w:bottom w:val="nil"/>
            </w:tcBorders>
          </w:tcPr>
          <w:p w14:paraId="56F6870D" w14:textId="77777777" w:rsidR="00757598" w:rsidRDefault="00CC5F98">
            <w:pPr>
              <w:spacing w:after="0" w:line="240" w:lineRule="auto"/>
              <w:jc w:val="right"/>
              <w:rPr>
                <w:rFonts w:asciiTheme="majorHAnsi" w:hAnsiTheme="majorHAnsi"/>
                <w:b w:val="0"/>
                <w:color w:val="403152" w:themeColor="accent4" w:themeShade="80"/>
              </w:rPr>
            </w:pPr>
            <w:r>
              <w:rPr>
                <w:rFonts w:asciiTheme="majorHAnsi" w:hAnsiTheme="majorHAnsi"/>
                <w:b w:val="0"/>
                <w:color w:val="403152" w:themeColor="accent4" w:themeShade="80"/>
              </w:rPr>
              <w:t>Secretario Suplente</w:t>
            </w:r>
          </w:p>
        </w:tc>
        <w:tc>
          <w:tcPr>
            <w:tcW w:w="7797" w:type="dxa"/>
            <w:gridSpan w:val="2"/>
            <w:tcBorders>
              <w:top w:val="nil"/>
              <w:bottom w:val="nil"/>
            </w:tcBorders>
          </w:tcPr>
          <w:p w14:paraId="23282AF2" w14:textId="3990CD0E" w:rsidR="00757598" w:rsidRDefault="00CC5F98" w:rsidP="00667336">
            <w:pPr>
              <w:spacing w:after="0" w:line="240" w:lineRule="auto"/>
              <w:cnfStyle w:val="000000100000" w:firstRow="0" w:lastRow="0" w:firstColumn="0" w:lastColumn="0" w:oddVBand="0" w:evenVBand="0" w:oddHBand="1" w:evenHBand="0" w:firstRowFirstColumn="0" w:firstRowLastColumn="0" w:lastRowFirstColumn="0" w:lastRowLastColumn="0"/>
              <w:rPr>
                <w:rFonts w:ascii="Cambria" w:hAnsi="Cambria"/>
                <w:b/>
              </w:rPr>
            </w:pPr>
            <w:r>
              <w:rPr>
                <w:rFonts w:ascii="Cambria" w:hAnsi="Cambria"/>
                <w:b/>
              </w:rPr>
              <w:t xml:space="preserve">Javier </w:t>
            </w:r>
            <w:r w:rsidR="0077748C">
              <w:rPr>
                <w:rFonts w:ascii="Cambria" w:hAnsi="Cambria"/>
                <w:b/>
              </w:rPr>
              <w:t xml:space="preserve">Manuel </w:t>
            </w:r>
            <w:r>
              <w:rPr>
                <w:rFonts w:ascii="Cambria" w:hAnsi="Cambria"/>
                <w:b/>
              </w:rPr>
              <w:t>Aguiar</w:t>
            </w:r>
            <w:r w:rsidR="0077748C">
              <w:rPr>
                <w:rFonts w:ascii="Cambria" w:hAnsi="Cambria"/>
                <w:b/>
              </w:rPr>
              <w:t xml:space="preserve"> Pérez</w:t>
            </w:r>
          </w:p>
        </w:tc>
      </w:tr>
      <w:tr w:rsidR="00757598" w14:paraId="0DEE496B" w14:textId="77777777" w:rsidTr="00757598">
        <w:tc>
          <w:tcPr>
            <w:cnfStyle w:val="001000000000" w:firstRow="0" w:lastRow="0" w:firstColumn="1" w:lastColumn="0" w:oddVBand="0" w:evenVBand="0" w:oddHBand="0" w:evenHBand="0" w:firstRowFirstColumn="0" w:firstRowLastColumn="0" w:lastRowFirstColumn="0" w:lastRowLastColumn="0"/>
            <w:tcW w:w="1382" w:type="dxa"/>
            <w:tcBorders>
              <w:top w:val="nil"/>
            </w:tcBorders>
          </w:tcPr>
          <w:p w14:paraId="5998D1CC" w14:textId="77777777" w:rsidR="00757598" w:rsidRDefault="00CC5F98">
            <w:pPr>
              <w:spacing w:after="0" w:line="240" w:lineRule="auto"/>
              <w:jc w:val="right"/>
              <w:rPr>
                <w:rFonts w:asciiTheme="majorHAnsi" w:hAnsiTheme="majorHAnsi"/>
                <w:b w:val="0"/>
                <w:color w:val="403152" w:themeColor="accent4" w:themeShade="80"/>
              </w:rPr>
            </w:pPr>
            <w:r>
              <w:rPr>
                <w:rFonts w:asciiTheme="majorHAnsi" w:hAnsiTheme="majorHAnsi"/>
                <w:b w:val="0"/>
                <w:color w:val="403152" w:themeColor="accent4" w:themeShade="80"/>
              </w:rPr>
              <w:t>Vocal Suplente</w:t>
            </w:r>
          </w:p>
        </w:tc>
        <w:tc>
          <w:tcPr>
            <w:tcW w:w="7797" w:type="dxa"/>
            <w:gridSpan w:val="2"/>
            <w:tcBorders>
              <w:top w:val="nil"/>
            </w:tcBorders>
          </w:tcPr>
          <w:p w14:paraId="56B573D9" w14:textId="77777777" w:rsidR="00757598" w:rsidRDefault="00CC5F98">
            <w:pPr>
              <w:spacing w:after="0" w:line="240" w:lineRule="auto"/>
              <w:cnfStyle w:val="000000000000" w:firstRow="0" w:lastRow="0" w:firstColumn="0" w:lastColumn="0" w:oddVBand="0" w:evenVBand="0" w:oddHBand="0" w:evenHBand="0" w:firstRowFirstColumn="0" w:firstRowLastColumn="0" w:lastRowFirstColumn="0" w:lastRowLastColumn="0"/>
              <w:rPr>
                <w:rFonts w:ascii="Cambria" w:hAnsi="Cambria"/>
                <w:b/>
              </w:rPr>
            </w:pPr>
            <w:r>
              <w:rPr>
                <w:rFonts w:ascii="Cambria" w:hAnsi="Cambria"/>
                <w:b/>
              </w:rPr>
              <w:t>Ignacio de Miguel Jiménez</w:t>
            </w:r>
          </w:p>
          <w:p w14:paraId="0A2A2586" w14:textId="77777777" w:rsidR="00757598" w:rsidRDefault="00757598">
            <w:pPr>
              <w:spacing w:after="0" w:line="240" w:lineRule="auto"/>
              <w:cnfStyle w:val="000000000000" w:firstRow="0" w:lastRow="0" w:firstColumn="0" w:lastColumn="0" w:oddVBand="0" w:evenVBand="0" w:oddHBand="0" w:evenHBand="0" w:firstRowFirstColumn="0" w:firstRowLastColumn="0" w:lastRowFirstColumn="0" w:lastRowLastColumn="0"/>
              <w:rPr>
                <w:rFonts w:ascii="Cambria" w:hAnsi="Cambria"/>
                <w:b/>
              </w:rPr>
            </w:pPr>
          </w:p>
        </w:tc>
      </w:tr>
    </w:tbl>
    <w:p w14:paraId="09834925" w14:textId="77777777" w:rsidR="00757598" w:rsidRDefault="00CC5F98">
      <w:pPr>
        <w:spacing w:after="0" w:line="240" w:lineRule="auto"/>
        <w:jc w:val="both"/>
        <w:rPr>
          <w:rFonts w:asciiTheme="majorHAnsi" w:hAnsiTheme="majorHAnsi"/>
          <w:color w:val="403152" w:themeColor="accent4" w:themeShade="80"/>
          <w:sz w:val="18"/>
          <w:szCs w:val="18"/>
        </w:rPr>
      </w:pPr>
      <w:r>
        <w:rPr>
          <w:rFonts w:asciiTheme="majorHAnsi" w:hAnsiTheme="majorHAnsi"/>
          <w:color w:val="403152" w:themeColor="accent4" w:themeShade="80"/>
          <w:sz w:val="18"/>
          <w:szCs w:val="18"/>
        </w:rPr>
        <w:t xml:space="preserve">* De acuerdo con el Artículo 11 del Reglamento sobre la Elaboración y Evaluación del Trabajo Fin de Máster la Comisión Evaluadora </w:t>
      </w:r>
      <w:r>
        <w:rPr>
          <w:rFonts w:asciiTheme="majorHAnsi" w:hAnsiTheme="majorHAnsi"/>
          <w:b/>
          <w:color w:val="403152" w:themeColor="accent4" w:themeShade="80"/>
          <w:sz w:val="18"/>
          <w:szCs w:val="18"/>
        </w:rPr>
        <w:t xml:space="preserve">estará formada por </w:t>
      </w:r>
      <w:r>
        <w:rPr>
          <w:rFonts w:asciiTheme="majorHAnsi" w:hAnsiTheme="majorHAnsi"/>
          <w:b/>
          <w:color w:val="403152" w:themeColor="accent4" w:themeShade="80"/>
          <w:sz w:val="18"/>
          <w:szCs w:val="18"/>
          <w:u w:val="single"/>
        </w:rPr>
        <w:t>profesores del máster</w:t>
      </w:r>
      <w:r>
        <w:rPr>
          <w:rFonts w:asciiTheme="majorHAnsi" w:hAnsiTheme="majorHAnsi"/>
          <w:color w:val="403152" w:themeColor="accent4" w:themeShade="80"/>
          <w:sz w:val="18"/>
          <w:szCs w:val="18"/>
        </w:rPr>
        <w:t xml:space="preserve"> y además el Tutor no puede formar parte de la Comisión Evaluadora.</w:t>
      </w:r>
    </w:p>
    <w:p w14:paraId="0C99B78F" w14:textId="77777777" w:rsidR="00757598" w:rsidRDefault="00757598">
      <w:pPr>
        <w:spacing w:after="0" w:line="240" w:lineRule="auto"/>
        <w:jc w:val="both"/>
        <w:rPr>
          <w:rFonts w:asciiTheme="majorHAnsi" w:hAnsiTheme="majorHAnsi"/>
          <w:color w:val="403152" w:themeColor="accent4" w:themeShade="80"/>
          <w:sz w:val="18"/>
          <w:szCs w:val="18"/>
        </w:rPr>
      </w:pPr>
    </w:p>
    <w:p w14:paraId="00239563" w14:textId="77777777" w:rsidR="00757598" w:rsidRDefault="00757598">
      <w:pPr>
        <w:spacing w:after="0" w:line="240" w:lineRule="auto"/>
        <w:jc w:val="both"/>
      </w:pPr>
    </w:p>
    <w:sectPr w:rsidR="00757598">
      <w:headerReference w:type="default" r:id="rId7"/>
      <w:pgSz w:w="11906" w:h="16838"/>
      <w:pgMar w:top="1417" w:right="1133" w:bottom="1417" w:left="1701"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B2F8" w14:textId="77777777" w:rsidR="00935A38" w:rsidRDefault="00935A38">
      <w:pPr>
        <w:spacing w:after="0" w:line="240" w:lineRule="auto"/>
      </w:pPr>
      <w:r>
        <w:separator/>
      </w:r>
    </w:p>
  </w:endnote>
  <w:endnote w:type="continuationSeparator" w:id="0">
    <w:p w14:paraId="21A70B97" w14:textId="77777777" w:rsidR="00935A38" w:rsidRDefault="0093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AR PL SungtiL GB">
    <w:panose1 w:val="00000000000000000000"/>
    <w:charset w:val="00"/>
    <w:family w:val="roman"/>
    <w:notTrueType/>
    <w:pitch w:val="default"/>
  </w:font>
  <w:font w:name="Lohit Devanaga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5E169" w14:textId="77777777" w:rsidR="00935A38" w:rsidRDefault="00935A38">
      <w:pPr>
        <w:spacing w:after="0" w:line="240" w:lineRule="auto"/>
      </w:pPr>
      <w:r>
        <w:separator/>
      </w:r>
    </w:p>
  </w:footnote>
  <w:footnote w:type="continuationSeparator" w:id="0">
    <w:p w14:paraId="6E15DDDF" w14:textId="77777777" w:rsidR="00935A38" w:rsidRDefault="00935A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E5C2" w14:textId="6F3CEAD5" w:rsidR="00757598" w:rsidRDefault="008911E3">
    <w:pPr>
      <w:spacing w:after="0" w:line="240" w:lineRule="auto"/>
      <w:jc w:val="center"/>
      <w:rPr>
        <w:rFonts w:asciiTheme="majorHAnsi" w:hAnsiTheme="majorHAnsi"/>
        <w:b/>
        <w:color w:val="1F497D" w:themeColor="text2"/>
        <w:sz w:val="36"/>
        <w:szCs w:val="36"/>
      </w:rPr>
    </w:pPr>
    <w:r>
      <w:rPr>
        <w:noProof/>
        <w:lang w:eastAsia="es-ES"/>
      </w:rPr>
      <mc:AlternateContent>
        <mc:Choice Requires="wps">
          <w:drawing>
            <wp:anchor distT="0" distB="6350" distL="0" distR="5080" simplePos="0" relativeHeight="251657728" behindDoc="1" locked="0" layoutInCell="0" allowOverlap="1" wp14:anchorId="0F4287B5" wp14:editId="55350CE7">
              <wp:simplePos x="0" y="0"/>
              <wp:positionH relativeFrom="rightMargin">
                <wp:align>center</wp:align>
              </wp:positionH>
              <wp:positionV relativeFrom="page">
                <wp:posOffset>2672715</wp:posOffset>
              </wp:positionV>
              <wp:extent cx="478790" cy="47879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8790" cy="478790"/>
                      </a:xfrm>
                      <a:prstGeom prst="ellipse">
                        <a:avLst/>
                      </a:prstGeom>
                      <a:solidFill>
                        <a:schemeClr val="accent3">
                          <a:lumMod val="100000"/>
                          <a:lumOff val="0"/>
                        </a:schemeClr>
                      </a:solidFill>
                      <a:ln w="0">
                        <a:noFill/>
                      </a:ln>
                    </wps:spPr>
                    <wps:style>
                      <a:lnRef idx="0">
                        <a:scrgbClr r="0" g="0" b="0"/>
                      </a:lnRef>
                      <a:fillRef idx="0">
                        <a:scrgbClr r="0" g="0" b="0"/>
                      </a:fillRef>
                      <a:effectRef idx="0">
                        <a:scrgbClr r="0" g="0" b="0"/>
                      </a:effectRef>
                      <a:fontRef idx="minor"/>
                    </wps:style>
                    <wps:txbx>
                      <w:txbxContent>
                        <w:sdt>
                          <w:sdtPr>
                            <w:id w:val="1010018277"/>
                            <w:docPartObj>
                              <w:docPartGallery w:val="Page Numbers (Margins)"/>
                              <w:docPartUnique/>
                            </w:docPartObj>
                          </w:sdtPr>
                          <w:sdtContent>
                            <w:p w14:paraId="2F1B9A97" w14:textId="49802F83" w:rsidR="00757598" w:rsidRDefault="00CC5F98">
                              <w:pPr>
                                <w:pStyle w:val="FrameContents"/>
                              </w:pPr>
                              <w:r>
                                <w:rPr>
                                  <w:rStyle w:val="Nmerodepgina"/>
                                  <w:b/>
                                  <w:color w:val="000000"/>
                                  <w:sz w:val="24"/>
                                  <w:szCs w:val="24"/>
                                </w:rPr>
                                <w:fldChar w:fldCharType="begin"/>
                              </w:r>
                              <w:r>
                                <w:rPr>
                                  <w:rStyle w:val="Nmerodepgina"/>
                                  <w:b/>
                                  <w:color w:val="000000"/>
                                  <w:sz w:val="24"/>
                                  <w:szCs w:val="24"/>
                                </w:rPr>
                                <w:instrText xml:space="preserve"> PAGE </w:instrText>
                              </w:r>
                              <w:r>
                                <w:rPr>
                                  <w:rStyle w:val="Nmerodepgina"/>
                                  <w:b/>
                                  <w:color w:val="000000"/>
                                  <w:sz w:val="24"/>
                                  <w:szCs w:val="24"/>
                                </w:rPr>
                                <w:fldChar w:fldCharType="separate"/>
                              </w:r>
                              <w:r w:rsidR="008911E3">
                                <w:rPr>
                                  <w:rStyle w:val="Nmerodepgina"/>
                                  <w:b/>
                                  <w:noProof/>
                                  <w:color w:val="000000"/>
                                  <w:sz w:val="24"/>
                                  <w:szCs w:val="24"/>
                                </w:rPr>
                                <w:t>1</w:t>
                              </w:r>
                              <w:r>
                                <w:rPr>
                                  <w:rStyle w:val="Nmerodepgina"/>
                                  <w:b/>
                                  <w:color w:val="000000"/>
                                  <w:sz w:val="24"/>
                                  <w:szCs w:val="24"/>
                                </w:rPr>
                                <w:fldChar w:fldCharType="end"/>
                              </w:r>
                            </w:p>
                          </w:sdtContent>
                        </w:sdt>
                      </w:txbxContent>
                    </wps:txbx>
                    <wps:bodyPr lIns="0" rIns="0" anchor="t">
                      <a:noAutofit/>
                    </wps:bodyPr>
                  </wps:wsp>
                </a:graphicData>
              </a:graphic>
              <wp14:sizeRelH relativeFrom="page">
                <wp14:pctWidth>0</wp14:pctWidth>
              </wp14:sizeRelH>
              <wp14:sizeRelV relativeFrom="page">
                <wp14:pctHeight>0</wp14:pctHeight>
              </wp14:sizeRelV>
            </wp:anchor>
          </w:drawing>
        </mc:Choice>
        <mc:Fallback>
          <w:pict>
            <v:oval w14:anchorId="0F4287B5" id="Oval 1" o:spid="_x0000_s1026" style="position:absolute;left:0;text-align:left;margin-left:0;margin-top:210.45pt;width:37.7pt;height:37.7pt;z-index:-251658752;visibility:visible;mso-wrap-style:square;mso-width-percent:0;mso-height-percent:0;mso-wrap-distance-left:0;mso-wrap-distance-top:0;mso-wrap-distance-right:.4pt;mso-wrap-distance-bottom:.5pt;mso-position-horizontal:center;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" o:allowincell="f" fillcolor="#9bbb59 [3206]" stroked="f" strokeweight="0">
              <v:textbox inset="0,,0">
                <w:txbxContent>
                  <w:sdt>
                    <w:sdtPr>
                      <w:id w:val="1010018277"/>
                      <w:docPartObj>
                        <w:docPartGallery w:val="Page Numbers (Margins)"/>
                        <w:docPartUnique/>
                      </w:docPartObj>
                    </w:sdtPr>
                    <w:sdtContent>
                      <w:p w14:paraId="2F1B9A97" w14:textId="49802F83" w:rsidR="00757598" w:rsidRDefault="00CC5F98">
                        <w:pPr>
                          <w:pStyle w:val="FrameContents"/>
                        </w:pPr>
                        <w:r>
                          <w:rPr>
                            <w:rStyle w:val="Nmerodepgina"/>
                            <w:b/>
                            <w:color w:val="000000"/>
                            <w:sz w:val="24"/>
                            <w:szCs w:val="24"/>
                          </w:rPr>
                          <w:fldChar w:fldCharType="begin"/>
                        </w:r>
                        <w:r>
                          <w:rPr>
                            <w:rStyle w:val="Nmerodepgina"/>
                            <w:b/>
                            <w:color w:val="000000"/>
                            <w:sz w:val="24"/>
                            <w:szCs w:val="24"/>
                          </w:rPr>
                          <w:instrText xml:space="preserve"> PAGE </w:instrText>
                        </w:r>
                        <w:r>
                          <w:rPr>
                            <w:rStyle w:val="Nmerodepgina"/>
                            <w:b/>
                            <w:color w:val="000000"/>
                            <w:sz w:val="24"/>
                            <w:szCs w:val="24"/>
                          </w:rPr>
                          <w:fldChar w:fldCharType="separate"/>
                        </w:r>
                        <w:r w:rsidR="008911E3">
                          <w:rPr>
                            <w:rStyle w:val="Nmerodepgina"/>
                            <w:b/>
                            <w:noProof/>
                            <w:color w:val="000000"/>
                            <w:sz w:val="24"/>
                            <w:szCs w:val="24"/>
                          </w:rPr>
                          <w:t>1</w:t>
                        </w:r>
                        <w:r>
                          <w:rPr>
                            <w:rStyle w:val="Nmerodepgina"/>
                            <w:b/>
                            <w:color w:val="000000"/>
                            <w:sz w:val="24"/>
                            <w:szCs w:val="24"/>
                          </w:rPr>
                          <w:fldChar w:fldCharType="end"/>
                        </w:r>
                      </w:p>
                    </w:sdtContent>
                  </w:sdt>
                </w:txbxContent>
              </v:textbox>
              <w10:wrap anchorx="margin" anchory="page"/>
            </v:oval>
          </w:pict>
        </mc:Fallback>
      </mc:AlternateContent>
    </w:r>
    <w:r w:rsidR="00CC5F98">
      <w:rPr>
        <w:rFonts w:asciiTheme="majorHAnsi" w:hAnsiTheme="majorHAnsi"/>
        <w:b/>
        <w:color w:val="1F497D" w:themeColor="text2"/>
        <w:sz w:val="36"/>
        <w:szCs w:val="36"/>
      </w:rPr>
      <w:t xml:space="preserve"> Propuesta de Trabajo Fin de Máster</w:t>
    </w:r>
    <w:r w:rsidR="00CC5F98">
      <w:rPr>
        <w:rFonts w:asciiTheme="majorHAnsi" w:hAnsiTheme="majorHAnsi"/>
        <w:b/>
        <w:color w:val="1F497D" w:themeColor="text2"/>
        <w:sz w:val="36"/>
        <w:szCs w:val="36"/>
      </w:rPr>
      <w:br/>
    </w:r>
    <w:r w:rsidR="00CC5F98">
      <w:rPr>
        <w:rFonts w:asciiTheme="majorHAnsi" w:hAnsiTheme="majorHAnsi"/>
        <w:b/>
        <w:color w:val="1F497D" w:themeColor="text2"/>
        <w:sz w:val="24"/>
        <w:szCs w:val="36"/>
      </w:rPr>
      <w:t>(</w:t>
    </w:r>
    <w:r w:rsidR="00CC5F98">
      <w:rPr>
        <w:rFonts w:asciiTheme="majorHAnsi" w:hAnsiTheme="majorHAnsi"/>
        <w:b/>
        <w:i/>
        <w:color w:val="1F497D" w:themeColor="text2"/>
        <w:sz w:val="24"/>
        <w:szCs w:val="36"/>
      </w:rPr>
      <w:t>Máster en Ingeniería de Telecomunicación</w:t>
    </w:r>
    <w:r w:rsidR="00CC5F98">
      <w:rPr>
        <w:rFonts w:asciiTheme="majorHAnsi" w:hAnsiTheme="majorHAnsi"/>
        <w:b/>
        <w:color w:val="1F497D" w:themeColor="text2"/>
        <w:sz w:val="24"/>
        <w:szCs w:val="36"/>
      </w:rPr>
      <w:t>)</w:t>
    </w:r>
  </w:p>
  <w:p w14:paraId="47351FF0" w14:textId="77777777" w:rsidR="00757598" w:rsidRDefault="0075759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598"/>
    <w:rsid w:val="001D7719"/>
    <w:rsid w:val="00667336"/>
    <w:rsid w:val="00757598"/>
    <w:rsid w:val="0077748C"/>
    <w:rsid w:val="007B5CE6"/>
    <w:rsid w:val="008911E3"/>
    <w:rsid w:val="00935A38"/>
    <w:rsid w:val="00965CCF"/>
    <w:rsid w:val="00CC5F98"/>
    <w:rsid w:val="00DB3357"/>
    <w:rsid w:val="00F37D47"/>
  </w:rsids>
  <m:mathPr>
    <m:mathFont m:val="Cambria Math"/>
    <m:brkBin m:val="before"/>
    <m:brkBinSub m:val="--"/>
    <m:smallFrac m:val="0"/>
    <m:dispDef/>
    <m:lMargin m:val="0"/>
    <m:rMargin m:val="0"/>
    <m:defJc m:val="centerGroup"/>
    <m:wrapIndent m:val="1440"/>
    <m:intLim m:val="subSup"/>
    <m:naryLim m:val="undOvr"/>
  </m:mathPr>
  <w:themeFontLang w:val="es-E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C9540"/>
  <w15:docId w15:val="{5F677CB0-1882-4127-ACF1-3888761E2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pPr>
      <w:spacing w:after="200" w:line="276" w:lineRule="auto"/>
    </w:pPr>
    <w:rPr>
      <w:sz w:val="22"/>
    </w:rPr>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itficha2">
    <w:name w:val="tit_ficha2"/>
    <w:basedOn w:val="Fuentedeprrafopredeter"/>
    <w:qFormat/>
    <w:rsid w:val="00D07C6B"/>
  </w:style>
  <w:style w:type="character" w:customStyle="1" w:styleId="PiedepginaCar">
    <w:name w:val="Pie de página Car"/>
    <w:basedOn w:val="Fuentedeprrafopredeter"/>
    <w:link w:val="Piedepgina"/>
    <w:uiPriority w:val="99"/>
    <w:semiHidden/>
    <w:qFormat/>
    <w:rsid w:val="00676F1B"/>
  </w:style>
  <w:style w:type="character" w:customStyle="1" w:styleId="EncabezadoCar">
    <w:name w:val="Encabezado Car"/>
    <w:basedOn w:val="Fuentedeprrafopredeter"/>
    <w:link w:val="Encabezado"/>
    <w:uiPriority w:val="99"/>
    <w:qFormat/>
    <w:rsid w:val="00C76F65"/>
  </w:style>
  <w:style w:type="character" w:styleId="Nmerodepgina">
    <w:name w:val="page number"/>
    <w:basedOn w:val="Fuentedeprrafopredeter"/>
    <w:uiPriority w:val="99"/>
    <w:unhideWhenUsed/>
    <w:qFormat/>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qFormat/>
    <w:rsid w:val="007501E0"/>
    <w:rPr>
      <w:rFonts w:asciiTheme="majorHAnsi" w:eastAsiaTheme="majorEastAsia" w:hAnsiTheme="majorHAnsi" w:cstheme="majorBidi"/>
      <w:b/>
      <w:bCs/>
      <w:color w:val="365F91" w:themeColor="accent1" w:themeShade="BF"/>
      <w:sz w:val="28"/>
      <w:szCs w:val="28"/>
    </w:rPr>
  </w:style>
  <w:style w:type="character" w:customStyle="1" w:styleId="TextodegloboCar">
    <w:name w:val="Texto de globo Car"/>
    <w:basedOn w:val="Fuentedeprrafopredeter"/>
    <w:link w:val="Textodeglobo"/>
    <w:uiPriority w:val="99"/>
    <w:semiHidden/>
    <w:qFormat/>
    <w:rsid w:val="007501E0"/>
    <w:rPr>
      <w:rFonts w:ascii="Tahoma" w:hAnsi="Tahoma" w:cs="Tahoma"/>
      <w:sz w:val="16"/>
      <w:szCs w:val="16"/>
    </w:rPr>
  </w:style>
  <w:style w:type="paragraph" w:customStyle="1" w:styleId="Heading">
    <w:name w:val="Heading"/>
    <w:basedOn w:val="Normal"/>
    <w:next w:val="Textoindependiente"/>
    <w:qFormat/>
    <w:pPr>
      <w:keepNext/>
      <w:spacing w:before="240" w:after="120"/>
    </w:pPr>
    <w:rPr>
      <w:rFonts w:ascii="Liberation Sans" w:eastAsia="AR PL SungtiL GB" w:hAnsi="Liberation Sans" w:cs="Lohit Devanagari"/>
      <w:sz w:val="28"/>
      <w:szCs w:val="28"/>
    </w:rPr>
  </w:style>
  <w:style w:type="paragraph" w:styleId="Textoindependiente">
    <w:name w:val="Body Text"/>
    <w:basedOn w:val="Normal"/>
    <w:pPr>
      <w:spacing w:after="140"/>
    </w:p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Prrafodelista">
    <w:name w:val="List Paragraph"/>
    <w:basedOn w:val="Normal"/>
    <w:uiPriority w:val="34"/>
    <w:qFormat/>
    <w:rsid w:val="00B14605"/>
    <w:pPr>
      <w:ind w:left="720"/>
      <w:contextualSpacing/>
    </w:pPr>
  </w:style>
  <w:style w:type="paragraph" w:customStyle="1" w:styleId="HeaderandFooter">
    <w:name w:val="Header and Footer"/>
    <w:basedOn w:val="Normal"/>
    <w:qFormat/>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paragraph" w:styleId="Encabezado">
    <w:name w:val="header"/>
    <w:basedOn w:val="Normal"/>
    <w:link w:val="EncabezadoCar"/>
    <w:uiPriority w:val="99"/>
    <w:unhideWhenUsed/>
    <w:rsid w:val="00C76F65"/>
    <w:pPr>
      <w:tabs>
        <w:tab w:val="center" w:pos="4252"/>
        <w:tab w:val="right" w:pos="8504"/>
      </w:tabs>
      <w:spacing w:after="0" w:line="240" w:lineRule="auto"/>
    </w:pPr>
  </w:style>
  <w:style w:type="paragraph" w:styleId="Ttulodendice">
    <w:name w:val="index heading"/>
    <w:basedOn w:val="Heading"/>
  </w:style>
  <w:style w:type="paragraph" w:styleId="TtuloTDC">
    <w:name w:val="TOC Heading"/>
    <w:basedOn w:val="Ttulo1"/>
    <w:next w:val="Normal"/>
    <w:uiPriority w:val="39"/>
    <w:unhideWhenUsed/>
    <w:qFormat/>
    <w:rsid w:val="007501E0"/>
  </w:style>
  <w:style w:type="paragraph" w:styleId="Textodeglobo">
    <w:name w:val="Balloon Text"/>
    <w:basedOn w:val="Normal"/>
    <w:link w:val="TextodegloboCar"/>
    <w:uiPriority w:val="99"/>
    <w:semiHidden/>
    <w:unhideWhenUsed/>
    <w:qFormat/>
    <w:rsid w:val="007501E0"/>
    <w:pPr>
      <w:spacing w:after="0" w:line="240" w:lineRule="auto"/>
    </w:pPr>
    <w:rPr>
      <w:rFonts w:ascii="Tahoma" w:hAnsi="Tahoma" w:cs="Tahoma"/>
      <w:sz w:val="16"/>
      <w:szCs w:val="16"/>
    </w:rPr>
  </w:style>
  <w:style w:type="paragraph" w:customStyle="1" w:styleId="FrameContents">
    <w:name w:val="Frame Contents"/>
    <w:basedOn w:val="Normal"/>
    <w:qFormat/>
  </w:style>
  <w:style w:type="table" w:customStyle="1" w:styleId="Sombreadoclaro-nfasis11">
    <w:name w:val="Sombreado claro - Énfasis 11"/>
    <w:basedOn w:val="Tablanormal"/>
    <w:uiPriority w:val="60"/>
    <w:rsid w:val="00676F1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aconcuadrcula">
    <w:name w:val="Table Grid"/>
    <w:basedOn w:val="Tablanormal"/>
    <w:uiPriority w:val="59"/>
    <w:rsid w:val="009F52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913FA-7A41-4F20-819F-0110DE063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2207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dc:description>Trabajo Fin de Máster: Guía de alumno.</dc:description>
  <cp:lastModifiedBy>JAVIER MANUEL AGUIAR PEREZ</cp:lastModifiedBy>
  <cp:revision>3</cp:revision>
  <cp:lastPrinted>2025-12-03T11:38:00Z</cp:lastPrinted>
  <dcterms:created xsi:type="dcterms:W3CDTF">2025-12-03T11:38:00Z</dcterms:created>
  <dcterms:modified xsi:type="dcterms:W3CDTF">2025-12-12T10:14:00Z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