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809"/>
        <w:gridCol w:w="567"/>
        <w:gridCol w:w="4178"/>
        <w:gridCol w:w="2626"/>
      </w:tblGrid>
      <w:tr w:rsidR="006824DA" w:rsidRPr="00332FC6" w14:paraId="651358E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7EDEDD6" w14:textId="77777777" w:rsidR="006824DA" w:rsidRPr="006824DA" w:rsidRDefault="007A77C2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color w:val="403152" w:themeColor="accent4" w:themeShade="80"/>
              </w:rPr>
              <w:t>Trabajo Fin de Máster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DCA0A0D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AF0705D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2E9A5613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245995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371" w:type="dxa"/>
            <w:gridSpan w:val="3"/>
          </w:tcPr>
          <w:p w14:paraId="33176948" w14:textId="7D805360" w:rsidR="006824DA" w:rsidRPr="00332FC6" w:rsidRDefault="00386F2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Noemi Merayo Álvarez</w:t>
            </w:r>
          </w:p>
          <w:p w14:paraId="242EB31E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FF4FC78" w14:textId="77777777" w:rsidTr="009C20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1E4D803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371" w:type="dxa"/>
            <w:gridSpan w:val="3"/>
          </w:tcPr>
          <w:p w14:paraId="733FE55F" w14:textId="05B34A3D" w:rsidR="006824DA" w:rsidRDefault="00386F2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754F5822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70E1700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4868BF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371" w:type="dxa"/>
            <w:gridSpan w:val="3"/>
          </w:tcPr>
          <w:p w14:paraId="5B0417B3" w14:textId="7D63E536" w:rsidR="006824DA" w:rsidRPr="00332FC6" w:rsidRDefault="00386F2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86F2B">
              <w:rPr>
                <w:rFonts w:asciiTheme="majorHAnsi" w:hAnsiTheme="majorHAnsi"/>
                <w:b/>
                <w:bCs/>
                <w:color w:val="403152" w:themeColor="accent4" w:themeShade="80"/>
              </w:rPr>
              <w:t>Gestión de la calidad de servicio en redes de acceso ópticas pasivas mediante aprendizaje por refuerzo profundo (DRL)</w:t>
            </w:r>
          </w:p>
        </w:tc>
      </w:tr>
      <w:tr w:rsidR="006824DA" w:rsidRPr="00332FC6" w14:paraId="7DDE9C9E" w14:textId="77777777" w:rsidTr="00354837">
        <w:trPr>
          <w:trHeight w:val="3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0295473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371" w:type="dxa"/>
            <w:gridSpan w:val="3"/>
          </w:tcPr>
          <w:p w14:paraId="0922D1D1" w14:textId="670F61A8" w:rsidR="00DC662A" w:rsidRPr="00B05FA8" w:rsidRDefault="00EF6BDE" w:rsidP="001861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403152" w:themeColor="accent4" w:themeShade="80"/>
              </w:rPr>
            </w:pPr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>Este TF</w:t>
            </w:r>
            <w:r w:rsidR="00B05FA8">
              <w:rPr>
                <w:rFonts w:asciiTheme="majorHAnsi" w:hAnsiTheme="majorHAnsi"/>
                <w:b/>
                <w:bCs/>
                <w:color w:val="403152" w:themeColor="accent4" w:themeShade="80"/>
              </w:rPr>
              <w:t>M</w:t>
            </w:r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parte de un agente basado en DRL </w:t>
            </w:r>
            <w:r w:rsidR="00B05FA8">
              <w:rPr>
                <w:rFonts w:asciiTheme="majorHAnsi" w:hAnsiTheme="majorHAnsi"/>
                <w:b/>
                <w:bCs/>
                <w:color w:val="403152" w:themeColor="accent4" w:themeShade="80"/>
              </w:rPr>
              <w:t>(</w:t>
            </w:r>
            <w:r w:rsidR="00B05FA8" w:rsidRPr="00EF6BDE">
              <w:rPr>
                <w:rFonts w:asciiTheme="majorHAnsi" w:hAnsiTheme="majorHAnsi"/>
                <w:b/>
                <w:bCs/>
                <w:i/>
                <w:iCs/>
                <w:color w:val="403152" w:themeColor="accent4" w:themeShade="80"/>
              </w:rPr>
              <w:t xml:space="preserve">Deep </w:t>
            </w:r>
            <w:proofErr w:type="spellStart"/>
            <w:r w:rsidR="00B05FA8" w:rsidRPr="00EF6BDE">
              <w:rPr>
                <w:rFonts w:asciiTheme="majorHAnsi" w:hAnsiTheme="majorHAnsi"/>
                <w:b/>
                <w:bCs/>
                <w:i/>
                <w:iCs/>
                <w:color w:val="403152" w:themeColor="accent4" w:themeShade="80"/>
              </w:rPr>
              <w:t>Reinforcement</w:t>
            </w:r>
            <w:proofErr w:type="spellEnd"/>
            <w:r w:rsidR="00B05FA8" w:rsidRPr="00EF6BDE">
              <w:rPr>
                <w:rFonts w:asciiTheme="majorHAnsi" w:hAnsiTheme="majorHAnsi"/>
                <w:b/>
                <w:bCs/>
                <w:i/>
                <w:iCs/>
                <w:color w:val="403152" w:themeColor="accent4" w:themeShade="80"/>
              </w:rPr>
              <w:t xml:space="preserve"> </w:t>
            </w:r>
            <w:proofErr w:type="spellStart"/>
            <w:r w:rsidR="00B05FA8" w:rsidRPr="00EF6BDE">
              <w:rPr>
                <w:rFonts w:asciiTheme="majorHAnsi" w:hAnsiTheme="majorHAnsi"/>
                <w:b/>
                <w:bCs/>
                <w:i/>
                <w:iCs/>
                <w:color w:val="403152" w:themeColor="accent4" w:themeShade="80"/>
              </w:rPr>
              <w:t>Learning</w:t>
            </w:r>
            <w:proofErr w:type="spellEnd"/>
            <w:r w:rsidR="00B05FA8"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) </w:t>
            </w:r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desarrollado </w:t>
            </w:r>
            <w:r w:rsidR="00B05FA8">
              <w:rPr>
                <w:rFonts w:asciiTheme="majorHAnsi" w:hAnsiTheme="majorHAnsi"/>
                <w:b/>
                <w:bCs/>
                <w:color w:val="403152" w:themeColor="accent4" w:themeShade="80"/>
              </w:rPr>
              <w:t>en un TFG</w:t>
            </w:r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r w:rsidR="00657264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previo </w:t>
            </w:r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>para la gestión de</w:t>
            </w:r>
            <w:r w:rsidR="00B05FA8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la</w:t>
            </w:r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calidad de servicio en redes de acceso ópticas pasivas (PON, </w:t>
            </w:r>
            <w:proofErr w:type="spellStart"/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>Passive</w:t>
            </w:r>
            <w:proofErr w:type="spellEnd"/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proofErr w:type="spellStart"/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>Optical</w:t>
            </w:r>
            <w:proofErr w:type="spellEnd"/>
            <w:r w:rsidRPr="00EF6B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Network). </w:t>
            </w:r>
            <w:r w:rsidR="00DC662A" w:rsidRPr="00DC662A">
              <w:rPr>
                <w:rFonts w:asciiTheme="majorHAnsi" w:hAnsiTheme="majorHAnsi"/>
                <w:b/>
                <w:bCs/>
                <w:color w:val="403152" w:themeColor="accent4" w:themeShade="80"/>
              </w:rPr>
              <w:t>Este TFM tiene como objetivo evolucionar el agente de DRL mediante el perfeccionamiento de la función de recompensa para adaptarse a distintos escenarios y condiciones de tráfico en redes PON. Las técnicas basadas en DRL permitirán avanzar hacia una gestión más autónoma y cognitiva de las redes ópticas de acceso, ofreciendo resultados prometedores en la resolución de diversos casos de uso</w:t>
            </w:r>
            <w:r w:rsidR="00DC662A">
              <w:rPr>
                <w:rFonts w:asciiTheme="majorHAnsi" w:hAnsiTheme="majorHAnsi"/>
                <w:b/>
                <w:bCs/>
                <w:color w:val="403152" w:themeColor="accent4" w:themeShade="80"/>
              </w:rPr>
              <w:t>.</w:t>
            </w:r>
          </w:p>
        </w:tc>
      </w:tr>
      <w:tr w:rsidR="009C20F4" w14:paraId="473FE804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hideMark/>
          </w:tcPr>
          <w:p w14:paraId="08D866AF" w14:textId="636F3BD9" w:rsidR="009C20F4" w:rsidRDefault="009C20F4" w:rsidP="009C20F4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¿Tiene alumno preasignado?</w:t>
            </w:r>
          </w:p>
        </w:tc>
        <w:tc>
          <w:tcPr>
            <w:tcW w:w="7371" w:type="dxa"/>
            <w:gridSpan w:val="3"/>
            <w:hideMark/>
          </w:tcPr>
          <w:p w14:paraId="511B68FC" w14:textId="31B22202" w:rsidR="009C20F4" w:rsidRDefault="00386F2B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/>
              </w:rPr>
              <w:t></w:t>
            </w:r>
            <w:r w:rsidR="009C20F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9C20F4">
              <w:rPr>
                <w:rFonts w:cs="Wingdings"/>
                <w:color w:val="403152" w:themeColor="accent4" w:themeShade="80"/>
              </w:rPr>
              <w:t xml:space="preserve">SÍ  </w:t>
            </w:r>
            <w:r w:rsidR="009C20F4">
              <w:rPr>
                <w:rFonts w:cs="Wingdings"/>
                <w:color w:val="403152" w:themeColor="accent4" w:themeShade="80"/>
              </w:rPr>
              <w:sym w:font="Symbol" w:char="F0AE"/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  <w:r w:rsidR="009C20F4" w:rsidRPr="009C20F4">
              <w:rPr>
                <w:rFonts w:cs="Wingdings"/>
                <w:b/>
                <w:color w:val="403152" w:themeColor="accent4" w:themeShade="80"/>
              </w:rPr>
              <w:t>NOMBRE DEL ALUMNO:</w:t>
            </w:r>
            <w:r w:rsidR="009C20F4">
              <w:rPr>
                <w:rFonts w:cs="Wingdings"/>
                <w:color w:val="403152" w:themeColor="accent4" w:themeShade="80"/>
              </w:rPr>
              <w:t xml:space="preserve">  </w:t>
            </w:r>
            <w:r>
              <w:rPr>
                <w:rFonts w:cs="Wingdings"/>
                <w:color w:val="403152" w:themeColor="accent4" w:themeShade="80"/>
              </w:rPr>
              <w:t>Clara Ruíz de las Heras</w:t>
            </w:r>
          </w:p>
          <w:p w14:paraId="60160162" w14:textId="050D56A1" w:rsidR="009C20F4" w:rsidRDefault="009C20F4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NO</w:t>
            </w:r>
          </w:p>
        </w:tc>
      </w:tr>
    </w:tbl>
    <w:p w14:paraId="0EF45D51" w14:textId="77777777" w:rsidR="00C665D5" w:rsidRDefault="00C665D5" w:rsidP="00BA3DE7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55786B4E" w14:textId="28DC6798" w:rsidR="00BA3DE7" w:rsidRDefault="00BA3DE7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Los TFM deberán tener, en principio,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un único tutor. Dicho tutor deberá pertenecer al profesorado de la ETSIT (según acuerdo de Junta de Escuela del </w:t>
      </w:r>
      <w:r w:rsidR="00354837">
        <w:rPr>
          <w:rFonts w:asciiTheme="majorHAnsi" w:hAnsiTheme="majorHAnsi"/>
          <w:color w:val="403152" w:themeColor="accent4" w:themeShade="80"/>
          <w:sz w:val="18"/>
          <w:szCs w:val="18"/>
        </w:rPr>
        <w:t>22/09/2015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).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De acuerdo con el Artículo 6.3 del Reglamento sobre la Elaboración y Evaluación del Trabajo Fin de Máster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e</w:t>
      </w:r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 Comité de Título podrá autorizar, de manera motivada, la </w:t>
      </w:r>
      <w:proofErr w:type="spellStart"/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>cotutela</w:t>
      </w:r>
      <w:proofErr w:type="spellEnd"/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de un T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FM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(y el cotutor podría ser ajeno a la ETSIT)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>.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Por tanto, 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en caso de </w:t>
      </w:r>
      <w:proofErr w:type="spellStart"/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>cotutela</w:t>
      </w:r>
      <w:proofErr w:type="spellEnd"/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, deberá informarse de la motivación </w:t>
      </w:r>
      <w:r w:rsid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>para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 la misma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:</w:t>
      </w:r>
    </w:p>
    <w:p w14:paraId="2420A469" w14:textId="77777777" w:rsidR="00354837" w:rsidRPr="00354837" w:rsidRDefault="00354837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Cs w:val="20"/>
        </w:rPr>
      </w:pPr>
    </w:p>
    <w:p w14:paraId="5D55E937" w14:textId="77777777" w:rsidR="00C665D5" w:rsidRDefault="00C665D5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602B45AB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7EF5F9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771C9D17" w14:textId="2A7F0C6F" w:rsidR="009F52DF" w:rsidRPr="00332FC6" w:rsidRDefault="007A77C2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>
              <w:rPr>
                <w:rFonts w:asciiTheme="majorHAnsi" w:hAnsiTheme="majorHAnsi"/>
                <w:i/>
                <w:color w:val="403152" w:themeColor="accent4" w:themeShade="80"/>
              </w:rPr>
              <w:t>Propuesta de Comisión E</w:t>
            </w:r>
            <w:r w:rsidR="009F52DF" w:rsidRPr="00332FC6">
              <w:rPr>
                <w:rFonts w:asciiTheme="majorHAnsi" w:hAnsiTheme="majorHAnsi"/>
                <w:i/>
                <w:color w:val="403152" w:themeColor="accent4" w:themeShade="80"/>
              </w:rPr>
              <w:t>valuadora</w:t>
            </w:r>
            <w:r w:rsidR="00FC0485">
              <w:rPr>
                <w:rFonts w:asciiTheme="majorHAnsi" w:hAnsiTheme="majorHAnsi"/>
                <w:i/>
                <w:color w:val="403152" w:themeColor="accent4" w:themeShade="80"/>
              </w:rPr>
              <w:t>*</w:t>
            </w:r>
          </w:p>
        </w:tc>
        <w:tc>
          <w:tcPr>
            <w:tcW w:w="3402" w:type="dxa"/>
            <w:shd w:val="clear" w:color="auto" w:fill="F79646" w:themeFill="accent6"/>
          </w:tcPr>
          <w:p w14:paraId="1FC371B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1F01FA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531F37A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85652D6" w14:textId="08C3947D" w:rsidR="009F52DF" w:rsidRPr="00332FC6" w:rsidRDefault="006E404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Ignacio de </w:t>
            </w:r>
            <w:r w:rsidR="00657264">
              <w:rPr>
                <w:rFonts w:asciiTheme="majorHAnsi" w:hAnsiTheme="majorHAnsi"/>
                <w:b/>
                <w:color w:val="403152" w:themeColor="accent4" w:themeShade="80"/>
              </w:rPr>
              <w:t>Miguel</w:t>
            </w:r>
          </w:p>
          <w:p w14:paraId="72B4821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D263F6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FAF50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76B301B" w14:textId="77777777" w:rsidR="002C07E3" w:rsidRDefault="004940D8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Ramón de la Rosa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Steinz</w:t>
            </w:r>
            <w:proofErr w:type="spellEnd"/>
            <w:r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14:paraId="14AFF3BC" w14:textId="6B2B0E64" w:rsidR="004940D8" w:rsidRPr="00332FC6" w:rsidRDefault="004940D8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68E287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F5C010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7A1425E" w14:textId="1ADAC27B" w:rsidR="009F52DF" w:rsidRPr="00332FC6" w:rsidRDefault="004940D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C. Aguado Manzano</w:t>
            </w:r>
          </w:p>
          <w:p w14:paraId="507BC05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A77C2" w:rsidRPr="00332FC6" w14:paraId="68C6103E" w14:textId="77777777" w:rsidTr="00EC03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6B41250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 Suplente</w:t>
            </w:r>
          </w:p>
        </w:tc>
        <w:tc>
          <w:tcPr>
            <w:tcW w:w="7796" w:type="dxa"/>
            <w:gridSpan w:val="2"/>
          </w:tcPr>
          <w:p w14:paraId="416F6016" w14:textId="0CC834F3" w:rsidR="007A77C2" w:rsidRPr="00332FC6" w:rsidRDefault="00657264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Durán Barroso</w:t>
            </w:r>
          </w:p>
        </w:tc>
      </w:tr>
      <w:tr w:rsidR="007A77C2" w:rsidRPr="00332FC6" w14:paraId="0CCCB4E3" w14:textId="77777777" w:rsidTr="00EC03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16A1C14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 Suplente</w:t>
            </w:r>
          </w:p>
        </w:tc>
        <w:tc>
          <w:tcPr>
            <w:tcW w:w="7796" w:type="dxa"/>
            <w:gridSpan w:val="2"/>
          </w:tcPr>
          <w:p w14:paraId="2EC3E0EA" w14:textId="012EC602" w:rsidR="007A77C2" w:rsidRPr="00332FC6" w:rsidRDefault="00657264" w:rsidP="00EC03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Alfonso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Bahillo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Martinez</w:t>
            </w:r>
            <w:proofErr w:type="spellEnd"/>
          </w:p>
          <w:p w14:paraId="2B984CF2" w14:textId="77777777" w:rsidR="007A77C2" w:rsidRPr="00332FC6" w:rsidRDefault="007A77C2" w:rsidP="00EC03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A77C2" w:rsidRPr="00332FC6" w14:paraId="73FDED47" w14:textId="77777777" w:rsidTr="00EC03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4441B31" w14:textId="77777777" w:rsidR="007A77C2" w:rsidRPr="00CF520B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 w:rsidRPr="00CF520B">
              <w:rPr>
                <w:rFonts w:asciiTheme="majorHAnsi" w:hAnsiTheme="majorHAnsi"/>
                <w:b w:val="0"/>
                <w:color w:val="403152" w:themeColor="accent4" w:themeShade="80"/>
              </w:rPr>
              <w:t>Vocal Suplente</w:t>
            </w:r>
          </w:p>
        </w:tc>
        <w:tc>
          <w:tcPr>
            <w:tcW w:w="7796" w:type="dxa"/>
            <w:gridSpan w:val="2"/>
          </w:tcPr>
          <w:p w14:paraId="63D3FF84" w14:textId="1EB1F3ED" w:rsidR="007A77C2" w:rsidRPr="00CF520B" w:rsidRDefault="00CF520B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56FE4730" w14:textId="77777777" w:rsidR="007A77C2" w:rsidRPr="00CF520B" w:rsidRDefault="007A77C2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79426F99" w14:textId="082CD20D" w:rsidR="00BA3DE7" w:rsidRPr="00FC0485" w:rsidRDefault="00FC0485" w:rsidP="00FC0485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* D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e acuerdo con el Artículo 11 del Reglamento sobre la Elaboración y Evaluación del Trabajo Fin de Máster la Comisión Evaluadora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estará formada por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  <w:u w:val="single"/>
        </w:rPr>
        <w:t>profesores del máster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y además el Tutor no</w:t>
      </w:r>
      <w:r w:rsidR="00332FC6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puede formar </w:t>
      </w:r>
      <w:r w:rsidR="00BA3DE7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>parte de la Comisión Evaluadora.</w:t>
      </w:r>
    </w:p>
    <w:p w14:paraId="46160513" w14:textId="6B495DD1" w:rsidR="00BA3DE7" w:rsidRPr="00BA3DE7" w:rsidRDefault="00BA3DE7" w:rsidP="0072523D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4FBE322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6A527" w14:textId="77777777" w:rsidR="003D6CAE" w:rsidRDefault="003D6CAE" w:rsidP="00C76F65">
      <w:pPr>
        <w:spacing w:after="0" w:line="240" w:lineRule="auto"/>
      </w:pPr>
      <w:r>
        <w:separator/>
      </w:r>
    </w:p>
  </w:endnote>
  <w:endnote w:type="continuationSeparator" w:id="0">
    <w:p w14:paraId="52EE25CE" w14:textId="77777777" w:rsidR="003D6CAE" w:rsidRDefault="003D6CA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15566" w14:textId="77777777" w:rsidR="003D6CAE" w:rsidRDefault="003D6CAE" w:rsidP="00C76F65">
      <w:pPr>
        <w:spacing w:after="0" w:line="240" w:lineRule="auto"/>
      </w:pPr>
      <w:r>
        <w:separator/>
      </w:r>
    </w:p>
  </w:footnote>
  <w:footnote w:type="continuationSeparator" w:id="0">
    <w:p w14:paraId="1326EE1D" w14:textId="77777777" w:rsidR="003D6CAE" w:rsidRDefault="003D6CA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12554" w14:textId="1E972466" w:rsidR="00354837" w:rsidRPr="006E71B6" w:rsidRDefault="003D6CAE" w:rsidP="00354837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4C4C5C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A1E1839" wp14:editId="6F942FF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5080" b="635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07730" w14:textId="38827F15" w:rsidR="002A4946" w:rsidRDefault="007A77C2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0533F" w:rsidRPr="0000533F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A1E1839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3007730" w14:textId="38827F15" w:rsidR="002A4946" w:rsidRDefault="007A77C2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0533F" w:rsidRPr="0000533F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7A77C2">
      <w:rPr>
        <w:rFonts w:asciiTheme="majorHAnsi" w:hAnsiTheme="majorHAnsi"/>
        <w:b/>
        <w:color w:val="1F497D" w:themeColor="text2"/>
        <w:sz w:val="36"/>
        <w:szCs w:val="36"/>
      </w:rPr>
      <w:t>Trabajo Fin de Máster</w:t>
    </w:r>
    <w:r w:rsidR="00FC0485">
      <w:rPr>
        <w:rFonts w:asciiTheme="majorHAnsi" w:hAnsiTheme="majorHAnsi"/>
        <w:b/>
        <w:color w:val="1F497D" w:themeColor="text2"/>
        <w:sz w:val="36"/>
        <w:szCs w:val="36"/>
      </w:rPr>
      <w:br/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(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>M</w:t>
    </w:r>
    <w:r w:rsidR="00FC0485">
      <w:rPr>
        <w:rFonts w:asciiTheme="majorHAnsi" w:hAnsiTheme="majorHAnsi"/>
        <w:b/>
        <w:i/>
        <w:color w:val="1F497D" w:themeColor="text2"/>
        <w:sz w:val="24"/>
        <w:szCs w:val="36"/>
      </w:rPr>
      <w:t>áster en Ingeniería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 xml:space="preserve"> de Telecomunicación</w:t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)</w:t>
    </w:r>
  </w:p>
  <w:p w14:paraId="0B2DB7B8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E026B"/>
    <w:multiLevelType w:val="hybridMultilevel"/>
    <w:tmpl w:val="FCACF164"/>
    <w:lvl w:ilvl="0" w:tplc="E85CC0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7"/>
  </w:num>
  <w:num w:numId="6">
    <w:abstractNumId w:val="24"/>
  </w:num>
  <w:num w:numId="7">
    <w:abstractNumId w:val="10"/>
  </w:num>
  <w:num w:numId="8">
    <w:abstractNumId w:val="4"/>
  </w:num>
  <w:num w:numId="9">
    <w:abstractNumId w:val="1"/>
  </w:num>
  <w:num w:numId="10">
    <w:abstractNumId w:val="30"/>
  </w:num>
  <w:num w:numId="11">
    <w:abstractNumId w:val="23"/>
  </w:num>
  <w:num w:numId="12">
    <w:abstractNumId w:val="31"/>
  </w:num>
  <w:num w:numId="13">
    <w:abstractNumId w:val="0"/>
  </w:num>
  <w:num w:numId="14">
    <w:abstractNumId w:val="32"/>
  </w:num>
  <w:num w:numId="15">
    <w:abstractNumId w:val="33"/>
  </w:num>
  <w:num w:numId="16">
    <w:abstractNumId w:val="12"/>
  </w:num>
  <w:num w:numId="17">
    <w:abstractNumId w:val="26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8"/>
  </w:num>
  <w:num w:numId="23">
    <w:abstractNumId w:val="28"/>
  </w:num>
  <w:num w:numId="24">
    <w:abstractNumId w:val="9"/>
  </w:num>
  <w:num w:numId="25">
    <w:abstractNumId w:val="16"/>
  </w:num>
  <w:num w:numId="26">
    <w:abstractNumId w:val="2"/>
  </w:num>
  <w:num w:numId="27">
    <w:abstractNumId w:val="3"/>
  </w:num>
  <w:num w:numId="28">
    <w:abstractNumId w:val="29"/>
  </w:num>
  <w:num w:numId="29">
    <w:abstractNumId w:val="20"/>
  </w:num>
  <w:num w:numId="30">
    <w:abstractNumId w:val="11"/>
  </w:num>
  <w:num w:numId="31">
    <w:abstractNumId w:val="19"/>
  </w:num>
  <w:num w:numId="32">
    <w:abstractNumId w:val="25"/>
  </w:num>
  <w:num w:numId="33">
    <w:abstractNumId w:val="5"/>
  </w:num>
  <w:num w:numId="34">
    <w:abstractNumId w:val="2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0533F"/>
    <w:rsid w:val="00025C73"/>
    <w:rsid w:val="0006647B"/>
    <w:rsid w:val="000A3667"/>
    <w:rsid w:val="00103F24"/>
    <w:rsid w:val="00113BDA"/>
    <w:rsid w:val="001151B1"/>
    <w:rsid w:val="0012070B"/>
    <w:rsid w:val="00134502"/>
    <w:rsid w:val="0018522B"/>
    <w:rsid w:val="0018611A"/>
    <w:rsid w:val="001B3943"/>
    <w:rsid w:val="001C32AE"/>
    <w:rsid w:val="001E1B28"/>
    <w:rsid w:val="0020383D"/>
    <w:rsid w:val="00205BF9"/>
    <w:rsid w:val="002A4946"/>
    <w:rsid w:val="002A7C8C"/>
    <w:rsid w:val="002B20A1"/>
    <w:rsid w:val="002B38DC"/>
    <w:rsid w:val="002B4E23"/>
    <w:rsid w:val="002C07E3"/>
    <w:rsid w:val="002C1E6E"/>
    <w:rsid w:val="002D0FBA"/>
    <w:rsid w:val="002D4697"/>
    <w:rsid w:val="002F4BD6"/>
    <w:rsid w:val="002F6187"/>
    <w:rsid w:val="00330582"/>
    <w:rsid w:val="00332AD5"/>
    <w:rsid w:val="00332FC6"/>
    <w:rsid w:val="00354837"/>
    <w:rsid w:val="00354F49"/>
    <w:rsid w:val="00374F87"/>
    <w:rsid w:val="0038032D"/>
    <w:rsid w:val="00386F2B"/>
    <w:rsid w:val="003A751D"/>
    <w:rsid w:val="003B4089"/>
    <w:rsid w:val="003B4FE6"/>
    <w:rsid w:val="003C6590"/>
    <w:rsid w:val="003D3D4D"/>
    <w:rsid w:val="003D6CAE"/>
    <w:rsid w:val="003F008A"/>
    <w:rsid w:val="004070D4"/>
    <w:rsid w:val="004356CC"/>
    <w:rsid w:val="004940D8"/>
    <w:rsid w:val="004B60C2"/>
    <w:rsid w:val="004C0194"/>
    <w:rsid w:val="004C4C5C"/>
    <w:rsid w:val="004E0BD2"/>
    <w:rsid w:val="004F18F2"/>
    <w:rsid w:val="004F60F7"/>
    <w:rsid w:val="00505A62"/>
    <w:rsid w:val="00513B05"/>
    <w:rsid w:val="0058555A"/>
    <w:rsid w:val="005F6A6C"/>
    <w:rsid w:val="0063039B"/>
    <w:rsid w:val="00657264"/>
    <w:rsid w:val="00676F1B"/>
    <w:rsid w:val="006812BD"/>
    <w:rsid w:val="006824DA"/>
    <w:rsid w:val="006D2573"/>
    <w:rsid w:val="006E404E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A77C2"/>
    <w:rsid w:val="007C334B"/>
    <w:rsid w:val="007E2BEA"/>
    <w:rsid w:val="007F0CF2"/>
    <w:rsid w:val="0084608E"/>
    <w:rsid w:val="008557BA"/>
    <w:rsid w:val="0086646E"/>
    <w:rsid w:val="00882F4C"/>
    <w:rsid w:val="008F7DC9"/>
    <w:rsid w:val="0097182B"/>
    <w:rsid w:val="00986A1F"/>
    <w:rsid w:val="00986D11"/>
    <w:rsid w:val="009B6540"/>
    <w:rsid w:val="009C20F4"/>
    <w:rsid w:val="009F52DF"/>
    <w:rsid w:val="00A1598A"/>
    <w:rsid w:val="00A259DF"/>
    <w:rsid w:val="00A55ABA"/>
    <w:rsid w:val="00AC7122"/>
    <w:rsid w:val="00AF6873"/>
    <w:rsid w:val="00B05FA8"/>
    <w:rsid w:val="00B0713D"/>
    <w:rsid w:val="00B14605"/>
    <w:rsid w:val="00B53988"/>
    <w:rsid w:val="00B9593F"/>
    <w:rsid w:val="00BA0405"/>
    <w:rsid w:val="00BA3DE7"/>
    <w:rsid w:val="00C35B8A"/>
    <w:rsid w:val="00C452B9"/>
    <w:rsid w:val="00C665D5"/>
    <w:rsid w:val="00C76F65"/>
    <w:rsid w:val="00CB0D66"/>
    <w:rsid w:val="00CF3B46"/>
    <w:rsid w:val="00CF520B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DC662A"/>
    <w:rsid w:val="00E20FEE"/>
    <w:rsid w:val="00E46568"/>
    <w:rsid w:val="00E50F93"/>
    <w:rsid w:val="00E6387A"/>
    <w:rsid w:val="00EB004A"/>
    <w:rsid w:val="00ED03FB"/>
    <w:rsid w:val="00EF63C0"/>
    <w:rsid w:val="00EF6BDE"/>
    <w:rsid w:val="00F17ADC"/>
    <w:rsid w:val="00F2211E"/>
    <w:rsid w:val="00F2334E"/>
    <w:rsid w:val="00FC00C3"/>
    <w:rsid w:val="00FC0485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9CE253"/>
  <w15:docId w15:val="{818BCFE6-E104-2B47-9B8B-35BFAED7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4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C95DD-5D10-4E88-B34D-271A8DE3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sectscit</cp:lastModifiedBy>
  <cp:revision>2</cp:revision>
  <cp:lastPrinted>2025-12-02T07:08:00Z</cp:lastPrinted>
  <dcterms:created xsi:type="dcterms:W3CDTF">2025-12-02T07:09:00Z</dcterms:created>
  <dcterms:modified xsi:type="dcterms:W3CDTF">2025-12-02T07:09:00Z</dcterms:modified>
</cp:coreProperties>
</file>