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C1" w:rsidRDefault="00C42EC1">
      <w:pPr>
        <w:spacing w:before="99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3029585</wp:posOffset>
            </wp:positionH>
            <wp:positionV relativeFrom="page">
              <wp:posOffset>899795</wp:posOffset>
            </wp:positionV>
            <wp:extent cx="1603375" cy="695960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4979035</wp:posOffset>
            </wp:positionH>
            <wp:positionV relativeFrom="page">
              <wp:posOffset>899795</wp:posOffset>
            </wp:positionV>
            <wp:extent cx="1223645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>
            <wp:extent cx="1676400" cy="5270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C1" w:rsidRPr="00C42EC1" w:rsidRDefault="00C42EC1" w:rsidP="00C42E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EC1" w:rsidRPr="00C42EC1" w:rsidRDefault="00C42EC1" w:rsidP="00C42E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EC1" w:rsidRDefault="00C42EC1" w:rsidP="00C42E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EC1" w:rsidRPr="00C42EC1" w:rsidRDefault="00C42EC1" w:rsidP="00C42EC1">
      <w:pPr>
        <w:pStyle w:val="NormalWeb"/>
        <w:spacing w:after="308"/>
        <w:jc w:val="both"/>
        <w:rPr>
          <w:rFonts w:ascii="Century Gothic" w:hAnsi="Century Gothic"/>
          <w:color w:val="222222"/>
          <w:sz w:val="18"/>
          <w:szCs w:val="18"/>
        </w:rPr>
      </w:pPr>
      <w:r w:rsidRPr="00C42EC1">
        <w:rPr>
          <w:rFonts w:ascii="Century Gothic" w:hAnsi="Century Gothic"/>
          <w:color w:val="222222"/>
          <w:sz w:val="18"/>
          <w:szCs w:val="18"/>
        </w:rPr>
        <w:t>Estimados A</w:t>
      </w:r>
      <w:r>
        <w:rPr>
          <w:rFonts w:ascii="Century Gothic" w:hAnsi="Century Gothic"/>
          <w:color w:val="222222"/>
          <w:sz w:val="18"/>
          <w:szCs w:val="18"/>
        </w:rPr>
        <w:t>lumnos</w:t>
      </w:r>
      <w:r w:rsidRPr="00C42EC1">
        <w:rPr>
          <w:rFonts w:ascii="Century Gothic" w:hAnsi="Century Gothic"/>
          <w:color w:val="222222"/>
          <w:sz w:val="18"/>
          <w:szCs w:val="18"/>
        </w:rPr>
        <w:t>:</w:t>
      </w:r>
    </w:p>
    <w:p w:rsidR="00C42EC1" w:rsidRPr="00C42EC1" w:rsidRDefault="00C42EC1" w:rsidP="00C42EC1">
      <w:pPr>
        <w:pStyle w:val="NormalWeb"/>
        <w:spacing w:after="308"/>
        <w:jc w:val="both"/>
        <w:rPr>
          <w:rFonts w:ascii="Century Gothic" w:hAnsi="Century Gothic"/>
          <w:color w:val="222222"/>
          <w:sz w:val="18"/>
          <w:szCs w:val="18"/>
        </w:rPr>
      </w:pPr>
      <w:r w:rsidRPr="00C42EC1">
        <w:rPr>
          <w:rFonts w:ascii="Century Gothic" w:hAnsi="Century Gothic"/>
          <w:color w:val="222222"/>
          <w:sz w:val="18"/>
          <w:szCs w:val="18"/>
        </w:rPr>
        <w:t xml:space="preserve">La Asociación de Ingenieros de Telecomunicación de Castilla y León y la Escuela Técnica Superior de Ingenieros de Telecomunicación ha organizado un encuentro con el mundo empresarial bajo el nombre </w:t>
      </w:r>
      <w:bookmarkStart w:id="0" w:name="_GoBack"/>
      <w:r w:rsidRPr="00C42EC1">
        <w:rPr>
          <w:rFonts w:ascii="Century Gothic" w:hAnsi="Century Gothic"/>
          <w:b/>
          <w:color w:val="365F91"/>
          <w:sz w:val="18"/>
          <w:szCs w:val="18"/>
        </w:rPr>
        <w:t>“</w:t>
      </w:r>
      <w:proofErr w:type="spellStart"/>
      <w:r w:rsidRPr="00C42EC1">
        <w:rPr>
          <w:rFonts w:ascii="Century Gothic" w:hAnsi="Century Gothic"/>
          <w:b/>
          <w:color w:val="365F91"/>
          <w:sz w:val="18"/>
          <w:szCs w:val="18"/>
        </w:rPr>
        <w:t>AITCyL</w:t>
      </w:r>
      <w:proofErr w:type="spellEnd"/>
      <w:r w:rsidRPr="00C42EC1">
        <w:rPr>
          <w:rFonts w:ascii="Century Gothic" w:hAnsi="Century Gothic"/>
          <w:b/>
          <w:color w:val="365F91"/>
          <w:sz w:val="18"/>
          <w:szCs w:val="18"/>
        </w:rPr>
        <w:t xml:space="preserve"> – Teleco - Empresa”</w:t>
      </w:r>
      <w:bookmarkEnd w:id="0"/>
      <w:r w:rsidRPr="00C42EC1">
        <w:rPr>
          <w:rFonts w:ascii="Century Gothic" w:hAnsi="Century Gothic"/>
          <w:color w:val="auto"/>
          <w:sz w:val="18"/>
          <w:szCs w:val="18"/>
        </w:rPr>
        <w:t>,</w:t>
      </w:r>
      <w:r w:rsidRPr="00C42EC1">
        <w:rPr>
          <w:rFonts w:ascii="Century Gothic" w:hAnsi="Century Gothic"/>
          <w:color w:val="222222"/>
          <w:sz w:val="18"/>
          <w:szCs w:val="18"/>
        </w:rPr>
        <w:t xml:space="preserve"> dirigid</w:t>
      </w:r>
      <w:r w:rsidRPr="00C42EC1">
        <w:rPr>
          <w:rFonts w:ascii="Century Gothic" w:hAnsi="Century Gothic"/>
          <w:color w:val="auto"/>
          <w:sz w:val="18"/>
          <w:szCs w:val="18"/>
        </w:rPr>
        <w:t>o</w:t>
      </w:r>
      <w:r w:rsidRPr="00C42EC1">
        <w:rPr>
          <w:rFonts w:ascii="Century Gothic" w:hAnsi="Century Gothic"/>
          <w:color w:val="222222"/>
          <w:sz w:val="18"/>
          <w:szCs w:val="18"/>
        </w:rPr>
        <w:t xml:space="preserve"> al alumnado de los últimos años de carrera.</w:t>
      </w:r>
    </w:p>
    <w:p w:rsidR="00C42EC1" w:rsidRPr="00C42EC1" w:rsidRDefault="00C42EC1" w:rsidP="00C42EC1">
      <w:pPr>
        <w:pStyle w:val="NormalWeb"/>
        <w:spacing w:after="308"/>
        <w:jc w:val="both"/>
        <w:rPr>
          <w:rFonts w:ascii="Century Gothic" w:hAnsi="Century Gothic"/>
          <w:color w:val="222222"/>
          <w:sz w:val="18"/>
          <w:szCs w:val="18"/>
        </w:rPr>
      </w:pPr>
      <w:r w:rsidRPr="00C42EC1">
        <w:rPr>
          <w:rFonts w:ascii="Century Gothic" w:hAnsi="Century Gothic"/>
          <w:color w:val="222222"/>
          <w:sz w:val="18"/>
          <w:szCs w:val="18"/>
        </w:rPr>
        <w:t xml:space="preserve">Tiene un objetivo doble: de un lado, dar a conocer a los estudiantes los continuos retos que han de superar las empresas delante de un mercado cada vez más competitivo y </w:t>
      </w:r>
      <w:r w:rsidRPr="00C42EC1">
        <w:rPr>
          <w:rFonts w:ascii="Century Gothic" w:hAnsi="Century Gothic"/>
          <w:color w:val="auto"/>
          <w:sz w:val="18"/>
          <w:szCs w:val="18"/>
        </w:rPr>
        <w:t>en constante innovación</w:t>
      </w:r>
      <w:r w:rsidRPr="00C42EC1">
        <w:rPr>
          <w:rFonts w:ascii="Century Gothic" w:hAnsi="Century Gothic"/>
          <w:color w:val="222222"/>
          <w:sz w:val="18"/>
          <w:szCs w:val="18"/>
        </w:rPr>
        <w:t xml:space="preserve"> y; por otro lado, indicar a los futuros grados y máster, los conocimientos necesarios y últimos avances tecnológicos, así como las competencias que se solicitan actualmente en las empresas. Es un modo de facilitar la entrada en el mundo profesional.</w:t>
      </w:r>
    </w:p>
    <w:p w:rsidR="00C42EC1" w:rsidRPr="00C42EC1" w:rsidRDefault="00C42EC1" w:rsidP="00C42EC1">
      <w:pPr>
        <w:pStyle w:val="NormalWeb"/>
        <w:spacing w:after="308"/>
        <w:jc w:val="both"/>
        <w:rPr>
          <w:rFonts w:ascii="Century Gothic" w:hAnsi="Century Gothic"/>
          <w:color w:val="auto"/>
          <w:sz w:val="18"/>
          <w:szCs w:val="18"/>
          <w:u w:val="single"/>
        </w:rPr>
      </w:pPr>
      <w:r w:rsidRPr="00C42EC1">
        <w:rPr>
          <w:rFonts w:ascii="Century Gothic" w:hAnsi="Century Gothic"/>
          <w:color w:val="222222"/>
          <w:sz w:val="18"/>
          <w:szCs w:val="18"/>
        </w:rPr>
        <w:t xml:space="preserve">Para conseguir estas metas, la ETSIT junto con </w:t>
      </w:r>
      <w:proofErr w:type="spellStart"/>
      <w:r w:rsidRPr="00C42EC1">
        <w:rPr>
          <w:rFonts w:ascii="Century Gothic" w:hAnsi="Century Gothic"/>
          <w:color w:val="222222"/>
          <w:sz w:val="18"/>
          <w:szCs w:val="18"/>
        </w:rPr>
        <w:t>AITCyL</w:t>
      </w:r>
      <w:proofErr w:type="spellEnd"/>
      <w:r w:rsidRPr="00C42EC1">
        <w:rPr>
          <w:rFonts w:ascii="Century Gothic" w:hAnsi="Century Gothic"/>
          <w:color w:val="222222"/>
          <w:sz w:val="18"/>
          <w:szCs w:val="18"/>
        </w:rPr>
        <w:t>, quiere poder contar con empresas punteras en sus respectivas áreas de negocio, de modo que transmitan al alumnado la realidad empresarial, la situación del mercado laboral y pongan de manifiesto la cada vez mayor vinculación empresa y universidad.</w:t>
      </w:r>
    </w:p>
    <w:p w:rsidR="00C42EC1" w:rsidRPr="00C42EC1" w:rsidRDefault="00C42EC1" w:rsidP="00C42EC1">
      <w:pPr>
        <w:spacing w:line="240" w:lineRule="auto"/>
        <w:jc w:val="both"/>
        <w:rPr>
          <w:rFonts w:ascii="Century Gothic" w:hAnsi="Century Gothic"/>
          <w:sz w:val="18"/>
          <w:szCs w:val="18"/>
          <w:lang w:val="es-ES"/>
        </w:rPr>
      </w:pPr>
      <w:r w:rsidRPr="00C42EC1">
        <w:rPr>
          <w:rFonts w:ascii="Century Gothic" w:hAnsi="Century Gothic"/>
          <w:sz w:val="18"/>
          <w:szCs w:val="18"/>
          <w:lang w:val="es-ES"/>
        </w:rPr>
        <w:t xml:space="preserve">La primera de estas Jornadas la realizará </w:t>
      </w:r>
      <w:proofErr w:type="spellStart"/>
      <w:r w:rsidRPr="00C42EC1">
        <w:rPr>
          <w:rFonts w:ascii="Century Gothic" w:hAnsi="Century Gothic"/>
          <w:b/>
          <w:bCs/>
          <w:i/>
          <w:iCs/>
          <w:color w:val="365F91"/>
          <w:sz w:val="18"/>
          <w:szCs w:val="18"/>
          <w:lang w:val="es-ES"/>
        </w:rPr>
        <w:t>Cellnex</w:t>
      </w:r>
      <w:proofErr w:type="spellEnd"/>
      <w:r w:rsidRPr="00C42EC1">
        <w:rPr>
          <w:rFonts w:ascii="Century Gothic" w:hAnsi="Century Gothic"/>
          <w:b/>
          <w:bCs/>
          <w:i/>
          <w:iCs/>
          <w:color w:val="365F91"/>
          <w:sz w:val="18"/>
          <w:szCs w:val="18"/>
          <w:lang w:val="es-ES"/>
        </w:rPr>
        <w:t xml:space="preserve"> Telecom</w:t>
      </w:r>
      <w:r w:rsidRPr="00C42EC1">
        <w:rPr>
          <w:rFonts w:ascii="Century Gothic" w:hAnsi="Century Gothic"/>
          <w:sz w:val="18"/>
          <w:szCs w:val="18"/>
          <w:lang w:val="es-ES"/>
        </w:rPr>
        <w:t xml:space="preserve"> el </w:t>
      </w:r>
      <w:r w:rsidRPr="00C42EC1">
        <w:rPr>
          <w:rFonts w:ascii="Century Gothic" w:hAnsi="Century Gothic"/>
          <w:b/>
          <w:sz w:val="18"/>
          <w:szCs w:val="18"/>
          <w:u w:val="single"/>
          <w:lang w:val="es-ES"/>
        </w:rPr>
        <w:t>20 de febrero</w:t>
      </w:r>
      <w:r w:rsidRPr="00C42EC1">
        <w:rPr>
          <w:rFonts w:ascii="Century Gothic" w:hAnsi="Century Gothic"/>
          <w:sz w:val="18"/>
          <w:szCs w:val="18"/>
          <w:lang w:val="es-ES"/>
        </w:rPr>
        <w:t>:</w:t>
      </w:r>
    </w:p>
    <w:p w:rsidR="00C42EC1" w:rsidRPr="00C42EC1" w:rsidRDefault="00C42EC1" w:rsidP="00C42EC1">
      <w:pPr>
        <w:spacing w:line="240" w:lineRule="auto"/>
        <w:jc w:val="both"/>
        <w:rPr>
          <w:rFonts w:ascii="Century Gothic" w:hAnsi="Century Gothic"/>
          <w:sz w:val="18"/>
          <w:szCs w:val="18"/>
          <w:lang w:val="es-ES"/>
        </w:rPr>
      </w:pPr>
      <w:r w:rsidRPr="00C42EC1">
        <w:rPr>
          <w:rFonts w:ascii="Century Gothic" w:hAnsi="Century Gothic"/>
          <w:b/>
          <w:bCs/>
          <w:sz w:val="18"/>
          <w:szCs w:val="18"/>
          <w:lang w:val="es-ES"/>
        </w:rPr>
        <w:t>INCIO:</w:t>
      </w:r>
      <w:r w:rsidRPr="00C42EC1">
        <w:rPr>
          <w:rFonts w:ascii="Century Gothic" w:hAnsi="Century Gothic"/>
          <w:sz w:val="18"/>
          <w:szCs w:val="18"/>
          <w:lang w:val="es-ES"/>
        </w:rPr>
        <w:t xml:space="preserve"> 20 de febrero. 13.00h </w:t>
      </w:r>
    </w:p>
    <w:p w:rsidR="00C42EC1" w:rsidRPr="00C42EC1" w:rsidRDefault="00C42EC1" w:rsidP="00C42EC1">
      <w:pPr>
        <w:spacing w:line="240" w:lineRule="auto"/>
        <w:jc w:val="both"/>
        <w:rPr>
          <w:rFonts w:ascii="Century Gothic" w:hAnsi="Century Gothic"/>
          <w:sz w:val="18"/>
          <w:szCs w:val="18"/>
          <w:lang w:val="es-ES"/>
        </w:rPr>
      </w:pPr>
      <w:r w:rsidRPr="00C42EC1">
        <w:rPr>
          <w:rFonts w:ascii="Century Gothic" w:hAnsi="Century Gothic"/>
          <w:b/>
          <w:bCs/>
          <w:sz w:val="18"/>
          <w:szCs w:val="18"/>
          <w:lang w:val="es-ES"/>
        </w:rPr>
        <w:t>LUGAR de encuentro:</w:t>
      </w:r>
      <w:r w:rsidRPr="00C42EC1">
        <w:rPr>
          <w:rFonts w:ascii="Century Gothic" w:hAnsi="Century Gothic"/>
          <w:sz w:val="18"/>
          <w:szCs w:val="18"/>
          <w:lang w:val="es-ES"/>
        </w:rPr>
        <w:t xml:space="preserve"> </w:t>
      </w:r>
      <w:r w:rsidRPr="00C42EC1">
        <w:rPr>
          <w:rFonts w:ascii="Century Gothic" w:hAnsi="Century Gothic"/>
          <w:b/>
          <w:sz w:val="18"/>
          <w:szCs w:val="18"/>
          <w:u w:val="single"/>
          <w:lang w:val="es-ES"/>
        </w:rPr>
        <w:t xml:space="preserve">Sala </w:t>
      </w:r>
      <w:proofErr w:type="spellStart"/>
      <w:r w:rsidRPr="00C42EC1">
        <w:rPr>
          <w:rFonts w:ascii="Century Gothic" w:hAnsi="Century Gothic"/>
          <w:b/>
          <w:sz w:val="18"/>
          <w:szCs w:val="18"/>
          <w:u w:val="single"/>
          <w:lang w:val="es-ES"/>
        </w:rPr>
        <w:t>Hedy</w:t>
      </w:r>
      <w:proofErr w:type="spellEnd"/>
      <w:r w:rsidRPr="00C42EC1">
        <w:rPr>
          <w:rFonts w:ascii="Century Gothic" w:hAnsi="Century Gothic"/>
          <w:b/>
          <w:sz w:val="18"/>
          <w:szCs w:val="18"/>
          <w:u w:val="single"/>
          <w:lang w:val="es-ES"/>
        </w:rPr>
        <w:t xml:space="preserve"> </w:t>
      </w:r>
      <w:proofErr w:type="spellStart"/>
      <w:r w:rsidRPr="00C42EC1">
        <w:rPr>
          <w:rFonts w:ascii="Century Gothic" w:hAnsi="Century Gothic"/>
          <w:b/>
          <w:sz w:val="18"/>
          <w:szCs w:val="18"/>
          <w:u w:val="single"/>
          <w:lang w:val="es-ES"/>
        </w:rPr>
        <w:t>Lamarr</w:t>
      </w:r>
      <w:proofErr w:type="spellEnd"/>
      <w:r w:rsidRPr="00C42EC1">
        <w:rPr>
          <w:rFonts w:ascii="Century Gothic" w:hAnsi="Century Gothic"/>
          <w:sz w:val="18"/>
          <w:szCs w:val="18"/>
          <w:lang w:val="es-ES"/>
        </w:rPr>
        <w:t xml:space="preserve"> </w:t>
      </w:r>
      <w:r w:rsidRPr="00C42EC1">
        <w:rPr>
          <w:rStyle w:val="nfasis"/>
          <w:rFonts w:ascii="Century Gothic" w:hAnsi="Century Gothic"/>
          <w:color w:val="545454"/>
          <w:sz w:val="18"/>
          <w:szCs w:val="18"/>
          <w:lang w:val="es-ES"/>
        </w:rPr>
        <w:t>Escuela Técnica Superior de Ingenieros de Telecomunicación</w:t>
      </w:r>
      <w:r w:rsidRPr="00C42EC1">
        <w:rPr>
          <w:rFonts w:ascii="Century Gothic" w:hAnsi="Century Gothic"/>
          <w:sz w:val="18"/>
          <w:szCs w:val="18"/>
          <w:lang w:val="es-ES"/>
        </w:rPr>
        <w:t xml:space="preserve">, </w:t>
      </w:r>
      <w:r w:rsidRPr="00C42EC1">
        <w:rPr>
          <w:rFonts w:ascii="Century Gothic" w:hAnsi="Century Gothic"/>
          <w:b/>
          <w:sz w:val="18"/>
          <w:szCs w:val="18"/>
          <w:lang w:val="es-ES"/>
        </w:rPr>
        <w:t>VALLADOLID</w:t>
      </w:r>
    </w:p>
    <w:p w:rsidR="00C42EC1" w:rsidRPr="00C42EC1" w:rsidRDefault="00C42EC1" w:rsidP="00C42EC1">
      <w:pPr>
        <w:spacing w:line="240" w:lineRule="auto"/>
        <w:jc w:val="both"/>
        <w:rPr>
          <w:rFonts w:ascii="Century Gothic" w:hAnsi="Century Gothic"/>
          <w:sz w:val="18"/>
          <w:szCs w:val="18"/>
          <w:lang w:val="es-ES" w:eastAsia="es-ES"/>
        </w:rPr>
      </w:pPr>
      <w:r w:rsidRPr="00C42EC1">
        <w:rPr>
          <w:rFonts w:ascii="Century Gothic" w:hAnsi="Century Gothic"/>
          <w:b/>
          <w:bCs/>
          <w:sz w:val="18"/>
          <w:szCs w:val="18"/>
          <w:lang w:val="es-ES"/>
        </w:rPr>
        <w:t>Título de la ponencia:</w:t>
      </w:r>
      <w:proofErr w:type="gramStart"/>
      <w:r w:rsidRPr="00C42EC1">
        <w:rPr>
          <w:rFonts w:ascii="Century Gothic" w:hAnsi="Century Gothic"/>
          <w:sz w:val="18"/>
          <w:szCs w:val="18"/>
          <w:lang w:val="es-ES"/>
        </w:rPr>
        <w:t>  Ultra</w:t>
      </w:r>
      <w:proofErr w:type="gramEnd"/>
      <w:r w:rsidRPr="00C42EC1">
        <w:rPr>
          <w:rFonts w:ascii="Century Gothic" w:hAnsi="Century Gothic"/>
          <w:sz w:val="18"/>
          <w:szCs w:val="18"/>
          <w:lang w:val="es-ES"/>
        </w:rPr>
        <w:t xml:space="preserve"> Alta Definición e interactividad para la TDT.</w:t>
      </w:r>
    </w:p>
    <w:p w:rsidR="00C42EC1" w:rsidRPr="00C42EC1" w:rsidRDefault="00C42EC1" w:rsidP="00C42EC1">
      <w:pPr>
        <w:spacing w:line="240" w:lineRule="auto"/>
        <w:jc w:val="both"/>
        <w:rPr>
          <w:sz w:val="18"/>
          <w:szCs w:val="18"/>
          <w:lang w:val="es-ES"/>
        </w:rPr>
      </w:pPr>
      <w:r w:rsidRPr="00C42EC1">
        <w:rPr>
          <w:rFonts w:ascii="Century Gothic" w:hAnsi="Century Gothic"/>
          <w:b/>
          <w:bCs/>
          <w:sz w:val="18"/>
          <w:szCs w:val="18"/>
          <w:lang w:val="es-ES"/>
        </w:rPr>
        <w:t>Ponente:</w:t>
      </w:r>
      <w:r w:rsidRPr="00C42EC1">
        <w:rPr>
          <w:rFonts w:ascii="Century Gothic" w:hAnsi="Century Gothic"/>
          <w:sz w:val="18"/>
          <w:szCs w:val="18"/>
          <w:lang w:val="es-ES"/>
        </w:rPr>
        <w:t xml:space="preserve"> Xavier </w:t>
      </w:r>
      <w:proofErr w:type="spellStart"/>
      <w:r w:rsidRPr="00C42EC1">
        <w:rPr>
          <w:rFonts w:ascii="Century Gothic" w:hAnsi="Century Gothic"/>
          <w:sz w:val="18"/>
          <w:szCs w:val="18"/>
          <w:lang w:val="es-ES"/>
        </w:rPr>
        <w:t>Redón</w:t>
      </w:r>
      <w:proofErr w:type="spellEnd"/>
      <w:r w:rsidRPr="00C42EC1">
        <w:rPr>
          <w:rFonts w:ascii="Century Gothic" w:hAnsi="Century Gothic"/>
          <w:sz w:val="18"/>
          <w:szCs w:val="18"/>
          <w:lang w:val="es-ES"/>
        </w:rPr>
        <w:t xml:space="preserve">. </w:t>
      </w:r>
      <w:r w:rsidRPr="00C42EC1">
        <w:rPr>
          <w:rStyle w:val="text-normal"/>
          <w:rFonts w:ascii="Century Gothic" w:hAnsi="Century Gothic"/>
          <w:sz w:val="18"/>
          <w:szCs w:val="18"/>
          <w:lang w:val="es-ES"/>
        </w:rPr>
        <w:t xml:space="preserve">Senior </w:t>
      </w:r>
      <w:proofErr w:type="spellStart"/>
      <w:r w:rsidRPr="00C42EC1">
        <w:rPr>
          <w:rStyle w:val="text-normal"/>
          <w:rFonts w:ascii="Century Gothic" w:hAnsi="Century Gothic"/>
          <w:sz w:val="18"/>
          <w:szCs w:val="18"/>
          <w:lang w:val="es-ES"/>
        </w:rPr>
        <w:t>Product</w:t>
      </w:r>
      <w:proofErr w:type="spellEnd"/>
      <w:r w:rsidRPr="00C42EC1">
        <w:rPr>
          <w:rStyle w:val="text-normal"/>
          <w:rFonts w:ascii="Century Gothic" w:hAnsi="Century Gothic"/>
          <w:sz w:val="18"/>
          <w:szCs w:val="18"/>
          <w:lang w:val="es-ES"/>
        </w:rPr>
        <w:t xml:space="preserve"> Manager en </w:t>
      </w:r>
      <w:proofErr w:type="spellStart"/>
      <w:r w:rsidRPr="00C42EC1">
        <w:rPr>
          <w:rStyle w:val="text-normal"/>
          <w:rFonts w:ascii="Century Gothic" w:hAnsi="Century Gothic"/>
          <w:sz w:val="18"/>
          <w:szCs w:val="18"/>
          <w:lang w:val="es-ES"/>
        </w:rPr>
        <w:t>Cellnex</w:t>
      </w:r>
      <w:proofErr w:type="spellEnd"/>
      <w:r w:rsidRPr="00C42EC1">
        <w:rPr>
          <w:rStyle w:val="text-normal"/>
          <w:rFonts w:ascii="Century Gothic" w:hAnsi="Century Gothic"/>
          <w:sz w:val="18"/>
          <w:szCs w:val="18"/>
          <w:lang w:val="es-ES"/>
        </w:rPr>
        <w:t xml:space="preserve"> Telecom</w:t>
      </w:r>
    </w:p>
    <w:p w:rsidR="00C42EC1" w:rsidRPr="00C42EC1" w:rsidRDefault="00D55F5D" w:rsidP="00C42EC1">
      <w:pPr>
        <w:pStyle w:val="NormalWeb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</w:t>
      </w:r>
      <w:r w:rsidR="00C42EC1" w:rsidRPr="00C42EC1">
        <w:rPr>
          <w:rFonts w:ascii="Century Gothic" w:hAnsi="Century Gothic"/>
          <w:sz w:val="18"/>
          <w:szCs w:val="18"/>
        </w:rPr>
        <w:t>emos preparado esta jornada para informaros de las últimas novedades en TDT, Alta Definición e Interactividad. A continuación detallamos el programa completo de la misma: </w:t>
      </w:r>
    </w:p>
    <w:p w:rsidR="00C42EC1" w:rsidRDefault="00C42EC1" w:rsidP="00C42EC1">
      <w:pPr>
        <w:pStyle w:val="NormalWeb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13:00</w:t>
      </w:r>
      <w:r w:rsidRPr="00C42EC1">
        <w:rPr>
          <w:rFonts w:ascii="Century Gothic" w:hAnsi="Century Gothic"/>
          <w:b/>
          <w:bCs/>
          <w:sz w:val="18"/>
          <w:szCs w:val="18"/>
        </w:rPr>
        <w:t>horas</w:t>
      </w:r>
      <w:proofErr w:type="gramStart"/>
      <w:r w:rsidRPr="00C42EC1">
        <w:rPr>
          <w:rFonts w:ascii="Century Gothic" w:hAnsi="Century Gothic"/>
          <w:b/>
          <w:bCs/>
          <w:sz w:val="18"/>
          <w:szCs w:val="18"/>
        </w:rPr>
        <w:t>:</w:t>
      </w:r>
      <w:r w:rsidRPr="00C42EC1">
        <w:rPr>
          <w:rFonts w:ascii="Century Gothic" w:hAnsi="Century Gothic"/>
          <w:sz w:val="18"/>
          <w:szCs w:val="18"/>
        </w:rPr>
        <w:t>Bienvenida</w:t>
      </w:r>
      <w:proofErr w:type="gramEnd"/>
      <w:r w:rsidRPr="00C42EC1">
        <w:rPr>
          <w:rFonts w:ascii="Century Gothic" w:hAnsi="Century Gothic"/>
          <w:sz w:val="18"/>
          <w:szCs w:val="18"/>
        </w:rPr>
        <w:t>.</w:t>
      </w:r>
      <w:r w:rsidRPr="00C42EC1">
        <w:rPr>
          <w:rFonts w:ascii="Century Gothic" w:hAnsi="Century Gothic"/>
          <w:sz w:val="18"/>
          <w:szCs w:val="18"/>
        </w:rPr>
        <w:br/>
      </w:r>
      <w:r w:rsidRPr="00C42EC1">
        <w:rPr>
          <w:rFonts w:ascii="Century Gothic" w:hAnsi="Century Gothic"/>
          <w:b/>
          <w:bCs/>
          <w:sz w:val="18"/>
          <w:szCs w:val="18"/>
        </w:rPr>
        <w:t>13:10 horas</w:t>
      </w:r>
      <w:r w:rsidRPr="00C42EC1">
        <w:rPr>
          <w:rFonts w:ascii="Century Gothic" w:hAnsi="Century Gothic"/>
          <w:sz w:val="18"/>
          <w:szCs w:val="18"/>
        </w:rPr>
        <w:t xml:space="preserve">: </w:t>
      </w:r>
      <w:r w:rsidRPr="00C42EC1">
        <w:rPr>
          <w:rFonts w:ascii="Century Gothic" w:hAnsi="Century Gothic"/>
          <w:b/>
          <w:color w:val="365F91"/>
          <w:sz w:val="18"/>
          <w:szCs w:val="18"/>
          <w:u w:val="single"/>
        </w:rPr>
        <w:t>Ultra Alta Definición e interactividad para la TDT</w:t>
      </w:r>
      <w:r w:rsidRPr="00C42EC1">
        <w:rPr>
          <w:rFonts w:ascii="Century Gothic" w:hAnsi="Century Gothic"/>
          <w:sz w:val="18"/>
          <w:szCs w:val="18"/>
        </w:rPr>
        <w:t xml:space="preserve">. Xavier </w:t>
      </w:r>
      <w:proofErr w:type="spellStart"/>
      <w:r w:rsidRPr="00C42EC1">
        <w:rPr>
          <w:rFonts w:ascii="Century Gothic" w:hAnsi="Century Gothic"/>
          <w:sz w:val="18"/>
          <w:szCs w:val="18"/>
        </w:rPr>
        <w:t>Redón</w:t>
      </w:r>
      <w:proofErr w:type="spellEnd"/>
      <w:r w:rsidRPr="00C42EC1">
        <w:rPr>
          <w:rFonts w:ascii="Century Gothic" w:hAnsi="Century Gothic"/>
          <w:sz w:val="18"/>
          <w:szCs w:val="18"/>
        </w:rPr>
        <w:t xml:space="preserve">. </w:t>
      </w:r>
      <w:r w:rsidRPr="00C42EC1">
        <w:rPr>
          <w:rStyle w:val="text-normal"/>
          <w:rFonts w:ascii="Century Gothic" w:hAnsi="Century Gothic"/>
          <w:sz w:val="18"/>
          <w:szCs w:val="18"/>
        </w:rPr>
        <w:t xml:space="preserve">Senior </w:t>
      </w:r>
      <w:proofErr w:type="spellStart"/>
      <w:r w:rsidRPr="00C42EC1">
        <w:rPr>
          <w:rStyle w:val="text-normal"/>
          <w:rFonts w:ascii="Century Gothic" w:hAnsi="Century Gothic"/>
          <w:sz w:val="18"/>
          <w:szCs w:val="18"/>
        </w:rPr>
        <w:t>Product</w:t>
      </w:r>
      <w:proofErr w:type="spellEnd"/>
      <w:r w:rsidRPr="00C42EC1">
        <w:rPr>
          <w:rStyle w:val="text-normal"/>
          <w:rFonts w:ascii="Century Gothic" w:hAnsi="Century Gothic"/>
          <w:sz w:val="18"/>
          <w:szCs w:val="18"/>
        </w:rPr>
        <w:t xml:space="preserve"> Manager en </w:t>
      </w:r>
      <w:proofErr w:type="spellStart"/>
      <w:r w:rsidRPr="00C42EC1">
        <w:rPr>
          <w:rStyle w:val="text-normal"/>
          <w:rFonts w:ascii="Century Gothic" w:hAnsi="Century Gothic"/>
          <w:sz w:val="18"/>
          <w:szCs w:val="18"/>
        </w:rPr>
        <w:t>Cellnex</w:t>
      </w:r>
      <w:proofErr w:type="spellEnd"/>
      <w:r w:rsidRPr="00C42EC1">
        <w:rPr>
          <w:rStyle w:val="text-normal"/>
          <w:rFonts w:ascii="Century Gothic" w:hAnsi="Century Gothic"/>
          <w:sz w:val="18"/>
          <w:szCs w:val="18"/>
        </w:rPr>
        <w:t xml:space="preserve"> Telecom</w:t>
      </w:r>
      <w:r w:rsidRPr="00C42EC1">
        <w:rPr>
          <w:rFonts w:ascii="Century Gothic" w:hAnsi="Century Gothic"/>
          <w:sz w:val="18"/>
          <w:szCs w:val="18"/>
        </w:rPr>
        <w:t xml:space="preserve"> </w:t>
      </w:r>
    </w:p>
    <w:p w:rsidR="00C42EC1" w:rsidRPr="00C42EC1" w:rsidRDefault="00C42EC1" w:rsidP="00C42EC1">
      <w:pPr>
        <w:pStyle w:val="NormalWeb"/>
        <w:jc w:val="both"/>
        <w:rPr>
          <w:rFonts w:ascii="Century Gothic" w:hAnsi="Century Gothic"/>
          <w:sz w:val="18"/>
          <w:szCs w:val="18"/>
        </w:rPr>
      </w:pPr>
      <w:r w:rsidRPr="00C42EC1">
        <w:rPr>
          <w:rFonts w:ascii="Century Gothic" w:hAnsi="Century Gothic"/>
          <w:b/>
          <w:bCs/>
          <w:sz w:val="18"/>
          <w:szCs w:val="18"/>
        </w:rPr>
        <w:t>14:00 horas:</w:t>
      </w:r>
      <w:r w:rsidRPr="00C42EC1">
        <w:rPr>
          <w:rFonts w:ascii="Century Gothic" w:hAnsi="Century Gothic"/>
          <w:sz w:val="18"/>
          <w:szCs w:val="18"/>
        </w:rPr>
        <w:t xml:space="preserve"> Preguntas y coloquio</w:t>
      </w:r>
    </w:p>
    <w:p w:rsidR="00C42EC1" w:rsidRPr="00C42EC1" w:rsidRDefault="00C42EC1" w:rsidP="00C42EC1">
      <w:pPr>
        <w:pStyle w:val="NormalWeb"/>
        <w:jc w:val="both"/>
        <w:rPr>
          <w:rFonts w:ascii="Century Gothic" w:hAnsi="Century Gothic"/>
          <w:sz w:val="18"/>
          <w:szCs w:val="18"/>
        </w:rPr>
      </w:pPr>
      <w:r w:rsidRPr="00C42EC1">
        <w:rPr>
          <w:rFonts w:ascii="Century Gothic" w:hAnsi="Century Gothic"/>
          <w:b/>
          <w:bCs/>
          <w:sz w:val="18"/>
          <w:szCs w:val="18"/>
        </w:rPr>
        <w:t>14:30 horas:</w:t>
      </w:r>
      <w:r w:rsidRPr="00C42EC1">
        <w:rPr>
          <w:rFonts w:ascii="Century Gothic" w:hAnsi="Century Gothic"/>
          <w:sz w:val="18"/>
          <w:szCs w:val="18"/>
        </w:rPr>
        <w:t xml:space="preserve"> Cierre de la Jornada</w:t>
      </w:r>
    </w:p>
    <w:p w:rsidR="00C42EC1" w:rsidRPr="00C42EC1" w:rsidRDefault="00C42EC1" w:rsidP="00C42EC1">
      <w:pPr>
        <w:spacing w:line="240" w:lineRule="auto"/>
        <w:jc w:val="both"/>
        <w:rPr>
          <w:rFonts w:ascii="Century Gothic" w:hAnsi="Century Gothic"/>
          <w:sz w:val="18"/>
          <w:szCs w:val="18"/>
          <w:lang w:val="es-ES_tradnl"/>
        </w:rPr>
      </w:pPr>
      <w:r w:rsidRPr="00C42EC1">
        <w:rPr>
          <w:rFonts w:ascii="Century Gothic" w:hAnsi="Century Gothic"/>
          <w:sz w:val="18"/>
          <w:szCs w:val="18"/>
          <w:lang w:val="es-ES_tradnl"/>
        </w:rPr>
        <w:t>Esperamos vuestra asistencia.</w:t>
      </w:r>
    </w:p>
    <w:p w:rsidR="00C42EC1" w:rsidRPr="00C42EC1" w:rsidRDefault="00C42EC1" w:rsidP="00C42EC1">
      <w:pPr>
        <w:spacing w:line="240" w:lineRule="auto"/>
        <w:jc w:val="both"/>
        <w:rPr>
          <w:rFonts w:ascii="Century Gothic" w:hAnsi="Century Gothic"/>
          <w:sz w:val="18"/>
          <w:szCs w:val="18"/>
          <w:lang w:val="es-ES"/>
        </w:rPr>
      </w:pPr>
    </w:p>
    <w:p w:rsidR="00C42EC1" w:rsidRPr="00D55F5D" w:rsidRDefault="00C42EC1" w:rsidP="00C42EC1">
      <w:pPr>
        <w:spacing w:line="240" w:lineRule="auto"/>
        <w:jc w:val="both"/>
        <w:rPr>
          <w:rFonts w:ascii="Century Gothic" w:hAnsi="Century Gothic"/>
          <w:bCs/>
          <w:noProof/>
          <w:sz w:val="18"/>
          <w:szCs w:val="18"/>
          <w:lang w:eastAsia="es-ES"/>
        </w:rPr>
      </w:pPr>
      <w:r w:rsidRPr="00D55F5D">
        <w:rPr>
          <w:rFonts w:ascii="Century Gothic" w:hAnsi="Century Gothic"/>
          <w:bCs/>
          <w:noProof/>
          <w:sz w:val="18"/>
          <w:szCs w:val="18"/>
          <w:lang w:eastAsia="es-ES"/>
        </w:rPr>
        <w:t xml:space="preserve">S.R.C.: </w:t>
      </w:r>
      <w:hyperlink r:id="rId8" w:history="1">
        <w:r w:rsidRPr="00D55F5D">
          <w:rPr>
            <w:rStyle w:val="Hipervnculo"/>
            <w:bCs/>
            <w:noProof/>
            <w:color w:val="000000"/>
            <w:sz w:val="18"/>
            <w:szCs w:val="18"/>
            <w:lang w:eastAsia="es-ES"/>
          </w:rPr>
          <w:t>info@aitcyl.es</w:t>
        </w:r>
      </w:hyperlink>
      <w:r w:rsidRPr="00D55F5D">
        <w:rPr>
          <w:rFonts w:ascii="Century Gothic" w:hAnsi="Century Gothic"/>
          <w:bCs/>
          <w:noProof/>
          <w:sz w:val="18"/>
          <w:szCs w:val="18"/>
          <w:lang w:eastAsia="es-ES"/>
        </w:rPr>
        <w:t xml:space="preserve"> - 663804382</w:t>
      </w:r>
    </w:p>
    <w:p w:rsidR="00C42EC1" w:rsidRPr="00C42EC1" w:rsidRDefault="00C42EC1" w:rsidP="00C42EC1">
      <w:pPr>
        <w:spacing w:line="240" w:lineRule="auto"/>
        <w:jc w:val="both"/>
        <w:rPr>
          <w:rFonts w:ascii="Century Gothic" w:hAnsi="Century Gothic"/>
          <w:b/>
          <w:bCs/>
          <w:noProof/>
          <w:sz w:val="18"/>
          <w:szCs w:val="18"/>
          <w:lang w:eastAsia="es-ES"/>
        </w:rPr>
      </w:pPr>
      <w:r w:rsidRPr="00C42EC1">
        <w:rPr>
          <w:rFonts w:ascii="Century Gothic" w:hAnsi="Century Gothic"/>
          <w:b/>
          <w:bCs/>
          <w:noProof/>
          <w:sz w:val="18"/>
          <w:szCs w:val="18"/>
          <w:lang w:eastAsia="es-ES"/>
        </w:rPr>
        <w:t>A I T CyL</w:t>
      </w:r>
    </w:p>
    <w:p w:rsidR="00C42EC1" w:rsidRPr="00C42EC1" w:rsidRDefault="008B0822" w:rsidP="00C42EC1">
      <w:pPr>
        <w:spacing w:line="240" w:lineRule="auto"/>
        <w:jc w:val="both"/>
        <w:rPr>
          <w:rFonts w:ascii="Century Gothic" w:hAnsi="Century Gothic"/>
          <w:noProof/>
          <w:sz w:val="18"/>
          <w:szCs w:val="18"/>
          <w:lang w:eastAsia="es-ES"/>
        </w:rPr>
      </w:pPr>
      <w:hyperlink r:id="rId9" w:history="1">
        <w:r w:rsidR="00C42EC1" w:rsidRPr="00C42EC1">
          <w:rPr>
            <w:rStyle w:val="Hipervnculo"/>
            <w:noProof/>
            <w:color w:val="000000"/>
            <w:sz w:val="18"/>
            <w:szCs w:val="18"/>
            <w:lang w:eastAsia="es-ES"/>
          </w:rPr>
          <w:t>info@aitcyl.es</w:t>
        </w:r>
      </w:hyperlink>
    </w:p>
    <w:p w:rsidR="00C42EC1" w:rsidRPr="00C42EC1" w:rsidRDefault="008B0822" w:rsidP="00C42EC1">
      <w:pPr>
        <w:spacing w:line="240" w:lineRule="auto"/>
        <w:jc w:val="both"/>
        <w:rPr>
          <w:rFonts w:ascii="Century Gothic" w:hAnsi="Century Gothic"/>
          <w:noProof/>
          <w:sz w:val="18"/>
          <w:szCs w:val="18"/>
          <w:lang w:val="es-ES" w:eastAsia="es-ES"/>
        </w:rPr>
      </w:pPr>
      <w:hyperlink r:id="rId10" w:history="1">
        <w:r w:rsidR="00C42EC1" w:rsidRPr="00C42EC1">
          <w:rPr>
            <w:rStyle w:val="Hipervnculo"/>
            <w:noProof/>
            <w:color w:val="000000"/>
            <w:sz w:val="18"/>
            <w:szCs w:val="18"/>
            <w:lang w:eastAsia="es-ES"/>
          </w:rPr>
          <w:t>www.aitcyl.es</w:t>
        </w:r>
      </w:hyperlink>
    </w:p>
    <w:p w:rsidR="005C2B1F" w:rsidRPr="00C42EC1" w:rsidRDefault="005C2B1F" w:rsidP="00C42EC1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C2B1F" w:rsidRPr="00C42EC1">
      <w:type w:val="continuous"/>
      <w:pgSz w:w="11920" w:h="16840"/>
      <w:pgMar w:top="13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1F"/>
    <w:rsid w:val="005C2B1F"/>
    <w:rsid w:val="008B0822"/>
    <w:rsid w:val="00C42EC1"/>
    <w:rsid w:val="00D5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2EC1"/>
    <w:rPr>
      <w:rFonts w:ascii="Times New Roman" w:hAnsi="Times New Roman" w:cs="Times New Roman" w:hint="default"/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42EC1"/>
    <w:rPr>
      <w:rFonts w:ascii="Times New Roman" w:hAnsi="Times New Roman" w:cs="Times New Roman" w:hint="default"/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C42EC1"/>
    <w:pPr>
      <w:widowControl/>
      <w:spacing w:after="15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val="es-ES" w:eastAsia="es-ES"/>
    </w:rPr>
  </w:style>
  <w:style w:type="character" w:customStyle="1" w:styleId="text-normal">
    <w:name w:val="text-normal"/>
    <w:basedOn w:val="Fuentedeprrafopredeter"/>
    <w:rsid w:val="00C42EC1"/>
    <w:rPr>
      <w:rFonts w:ascii="Times New Roman" w:hAnsi="Times New Roman" w:cs="Times New Roman" w:hint="defaul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2EC1"/>
    <w:rPr>
      <w:rFonts w:ascii="Times New Roman" w:hAnsi="Times New Roman" w:cs="Times New Roman" w:hint="default"/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42EC1"/>
    <w:rPr>
      <w:rFonts w:ascii="Times New Roman" w:hAnsi="Times New Roman" w:cs="Times New Roman" w:hint="default"/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C42EC1"/>
    <w:pPr>
      <w:widowControl/>
      <w:spacing w:after="15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val="es-ES" w:eastAsia="es-ES"/>
    </w:rPr>
  </w:style>
  <w:style w:type="character" w:customStyle="1" w:styleId="text-normal">
    <w:name w:val="text-normal"/>
    <w:basedOn w:val="Fuentedeprrafopredeter"/>
    <w:rsid w:val="00C42EC1"/>
    <w:rPr>
      <w:rFonts w:ascii="Times New Roman" w:hAnsi="Times New Roman" w:cs="Times New Roman" w:hint="defaul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tcyl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itcyl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itcyl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aitcyl-user</dc:creator>
  <cp:lastModifiedBy>.</cp:lastModifiedBy>
  <cp:revision>2</cp:revision>
  <dcterms:created xsi:type="dcterms:W3CDTF">2018-02-09T10:10:00Z</dcterms:created>
  <dcterms:modified xsi:type="dcterms:W3CDTF">2018-02-09T10:10:00Z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2018-02-07T00:00:00Z</vt:filetime>
  </property>
</Properties>
</file>