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14:paraId="651358E1" w14:textId="77777777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14:paraId="57EDEDD6" w14:textId="77777777"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14:paraId="5DCA0A0D" w14:textId="77777777"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14:paraId="2AF0705D" w14:textId="77777777"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14:paraId="2E9A5613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32459950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14:paraId="33176948" w14:textId="057D742E" w:rsidR="006824DA" w:rsidRPr="00332FC6" w:rsidRDefault="00F1459E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María García </w:t>
            </w:r>
            <w:proofErr w:type="spellStart"/>
            <w:r>
              <w:rPr>
                <w:rFonts w:asciiTheme="majorHAnsi" w:hAnsiTheme="majorHAnsi"/>
                <w:b/>
                <w:color w:val="403152" w:themeColor="accent4" w:themeShade="80"/>
              </w:rPr>
              <w:t>Gadañón</w:t>
            </w:r>
            <w:proofErr w:type="spellEnd"/>
          </w:p>
          <w:p w14:paraId="242EB31E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FF4FC78" w14:textId="77777777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1E4D803" w14:textId="77777777"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14:paraId="733FE55F" w14:textId="52D9F609" w:rsidR="006824DA" w:rsidRDefault="00F1459E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Teoría de la Señal y Comunicaciones e Ingeniería Telemática</w:t>
            </w:r>
          </w:p>
          <w:p w14:paraId="754F5822" w14:textId="77777777"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470E1700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4868BFD" w14:textId="77777777"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14:paraId="68B5679D" w14:textId="043713D9" w:rsidR="006824DA" w:rsidRDefault="002D3B5B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Análisis de </w:t>
            </w:r>
            <w:proofErr w:type="spellStart"/>
            <w:r>
              <w:rPr>
                <w:rFonts w:asciiTheme="majorHAnsi" w:hAnsiTheme="majorHAnsi"/>
                <w:b/>
                <w:color w:val="403152" w:themeColor="accent4" w:themeShade="80"/>
              </w:rPr>
              <w:t>retinografías</w:t>
            </w:r>
            <w:proofErr w:type="spellEnd"/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 basado en </w:t>
            </w:r>
            <w:r>
              <w:rPr>
                <w:rFonts w:asciiTheme="majorHAnsi" w:hAnsiTheme="majorHAnsi"/>
                <w:b/>
                <w:i/>
                <w:color w:val="403152" w:themeColor="accent4" w:themeShade="80"/>
              </w:rPr>
              <w:t>D</w:t>
            </w:r>
            <w:r w:rsidRPr="002D3B5B">
              <w:rPr>
                <w:rFonts w:asciiTheme="majorHAnsi" w:hAnsiTheme="majorHAnsi"/>
                <w:b/>
                <w:i/>
                <w:color w:val="403152" w:themeColor="accent4" w:themeShade="80"/>
              </w:rPr>
              <w:t xml:space="preserve">eep </w:t>
            </w:r>
            <w:proofErr w:type="spellStart"/>
            <w:r>
              <w:rPr>
                <w:rFonts w:asciiTheme="majorHAnsi" w:hAnsiTheme="majorHAnsi"/>
                <w:b/>
                <w:i/>
                <w:color w:val="403152" w:themeColor="accent4" w:themeShade="80"/>
              </w:rPr>
              <w:t>L</w:t>
            </w:r>
            <w:bookmarkStart w:id="0" w:name="_GoBack"/>
            <w:bookmarkEnd w:id="0"/>
            <w:r w:rsidRPr="002D3B5B">
              <w:rPr>
                <w:rFonts w:asciiTheme="majorHAnsi" w:hAnsiTheme="majorHAnsi"/>
                <w:b/>
                <w:i/>
                <w:color w:val="403152" w:themeColor="accent4" w:themeShade="80"/>
              </w:rPr>
              <w:t>earning</w:t>
            </w:r>
            <w:proofErr w:type="spellEnd"/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 para la ayuda al diagnóstico de la Retinopatía Diabética</w:t>
            </w:r>
          </w:p>
          <w:p w14:paraId="1254D1DF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14:paraId="5B0417B3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DDE9C9E" w14:textId="77777777" w:rsidTr="00354837">
        <w:trPr>
          <w:trHeight w:val="3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2954733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14:paraId="72E162FF" w14:textId="0051B411" w:rsidR="00EC335B" w:rsidRPr="000C7DC8" w:rsidRDefault="00EC335B" w:rsidP="00EC335B">
            <w:pPr>
              <w:spacing w:before="120" w:after="120"/>
              <w:ind w:firstLine="35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</w:rPr>
            </w:pPr>
            <w:r w:rsidRPr="00F16264">
              <w:rPr>
                <w:bCs/>
              </w:rPr>
              <w:t xml:space="preserve">La Retinopatía Diabética (RD) es una complicación de la diabetes y es la causa más frecuente de ceguera en la población laboral activa de los países desarrollados. </w:t>
            </w:r>
            <w:r>
              <w:rPr>
                <w:bCs/>
              </w:rPr>
              <w:t>C</w:t>
            </w:r>
            <w:r w:rsidRPr="00F16264">
              <w:rPr>
                <w:bCs/>
              </w:rPr>
              <w:t xml:space="preserve">uando se trata de forma precoz, la pérdida de visión se puede prevenir. </w:t>
            </w:r>
            <w:r>
              <w:rPr>
                <w:bCs/>
              </w:rPr>
              <w:t xml:space="preserve">Para ello, </w:t>
            </w:r>
            <w:r w:rsidR="008961CF">
              <w:rPr>
                <w:bCs/>
              </w:rPr>
              <w:t>es necesario que los pacientes se sometan a exámenes oftalmológicos regulares en los que se capturan y analizan imágenes de su fondo ocular o</w:t>
            </w:r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retinografías</w:t>
            </w:r>
            <w:proofErr w:type="spellEnd"/>
            <w:r w:rsidR="008961CF">
              <w:rPr>
                <w:bCs/>
              </w:rPr>
              <w:t xml:space="preserve">. No obstante, la creciente incidencia de la diabetes y la </w:t>
            </w:r>
            <w:r w:rsidRPr="006F26F1">
              <w:rPr>
                <w:bCs/>
              </w:rPr>
              <w:t xml:space="preserve">falta </w:t>
            </w:r>
            <w:r>
              <w:rPr>
                <w:bCs/>
              </w:rPr>
              <w:t xml:space="preserve">de </w:t>
            </w:r>
            <w:r w:rsidRPr="006F26F1">
              <w:rPr>
                <w:bCs/>
              </w:rPr>
              <w:t>profesion</w:t>
            </w:r>
            <w:r w:rsidRPr="000C7DC8">
              <w:rPr>
                <w:bCs/>
              </w:rPr>
              <w:t xml:space="preserve">ales sanitarios dificultan </w:t>
            </w:r>
            <w:r w:rsidR="008961CF">
              <w:rPr>
                <w:bCs/>
              </w:rPr>
              <w:t>la detección precoz de la RD</w:t>
            </w:r>
            <w:r w:rsidRPr="000C7DC8">
              <w:rPr>
                <w:bCs/>
              </w:rPr>
              <w:t>.</w:t>
            </w:r>
            <w:r w:rsidR="004F5DEB">
              <w:rPr>
                <w:bCs/>
              </w:rPr>
              <w:t xml:space="preserve"> En este contexto, los sistemas automáticos de ayuda al diagnóstico de la RD ofrecen beneficios en escenarios clínicos y de cribado. </w:t>
            </w:r>
            <w:r w:rsidR="0074221A">
              <w:rPr>
                <w:bCs/>
              </w:rPr>
              <w:t xml:space="preserve">En este TFM se pretende contribuir a esta tarea mediante el desarrollo de un método </w:t>
            </w:r>
            <w:r w:rsidR="007649C9">
              <w:rPr>
                <w:bCs/>
              </w:rPr>
              <w:t xml:space="preserve">automático de procesado de </w:t>
            </w:r>
            <w:proofErr w:type="spellStart"/>
            <w:r w:rsidR="007649C9">
              <w:rPr>
                <w:bCs/>
              </w:rPr>
              <w:t>retinografías</w:t>
            </w:r>
            <w:proofErr w:type="spellEnd"/>
            <w:r w:rsidR="007649C9">
              <w:rPr>
                <w:bCs/>
              </w:rPr>
              <w:t xml:space="preserve"> </w:t>
            </w:r>
            <w:r w:rsidR="0074221A">
              <w:rPr>
                <w:bCs/>
              </w:rPr>
              <w:t xml:space="preserve">basado en técnicas de </w:t>
            </w:r>
            <w:proofErr w:type="spellStart"/>
            <w:r w:rsidR="0074221A" w:rsidRPr="0074221A">
              <w:rPr>
                <w:bCs/>
                <w:i/>
              </w:rPr>
              <w:t>deep</w:t>
            </w:r>
            <w:proofErr w:type="spellEnd"/>
            <w:r w:rsidR="0074221A" w:rsidRPr="0074221A">
              <w:rPr>
                <w:bCs/>
                <w:i/>
              </w:rPr>
              <w:t xml:space="preserve"> </w:t>
            </w:r>
            <w:proofErr w:type="spellStart"/>
            <w:r w:rsidR="0074221A" w:rsidRPr="0074221A">
              <w:rPr>
                <w:bCs/>
                <w:i/>
              </w:rPr>
              <w:t>learning</w:t>
            </w:r>
            <w:proofErr w:type="spellEnd"/>
            <w:r w:rsidR="0074221A">
              <w:rPr>
                <w:bCs/>
              </w:rPr>
              <w:t>.</w:t>
            </w:r>
            <w:r w:rsidR="007649C9">
              <w:rPr>
                <w:bCs/>
              </w:rPr>
              <w:t xml:space="preserve"> Para ello </w:t>
            </w:r>
            <w:r w:rsidR="007649C9">
              <w:t>se empleará el</w:t>
            </w:r>
            <w:r w:rsidR="007649C9" w:rsidRPr="00F16264">
              <w:t xml:space="preserve"> lenguaje de programación Python</w:t>
            </w:r>
            <w:r w:rsidR="001A74A6">
              <w:t xml:space="preserve"> </w:t>
            </w:r>
            <w:r w:rsidR="009464C9">
              <w:t xml:space="preserve">y se trabajará con </w:t>
            </w:r>
            <w:proofErr w:type="spellStart"/>
            <w:r w:rsidR="009464C9">
              <w:t>retinografías</w:t>
            </w:r>
            <w:proofErr w:type="spellEnd"/>
            <w:r w:rsidR="009464C9">
              <w:t xml:space="preserve"> procedentes de un contexto clínico real</w:t>
            </w:r>
            <w:r w:rsidR="007649C9">
              <w:t>.</w:t>
            </w:r>
            <w:r w:rsidR="00DF249B">
              <w:t xml:space="preserve"> Asimismo, la alumna tendrá la oportunidad de trabajar en un grupo de investigación multidisciplinar, colaborando con ingenieros y médicos especialistas en oftalmología del Hospital Clínico Universitario de Valladolid.</w:t>
            </w:r>
          </w:p>
          <w:p w14:paraId="0922D1D1" w14:textId="59759617" w:rsidR="006824DA" w:rsidRPr="00354837" w:rsidRDefault="006824DA" w:rsidP="00354837">
            <w:pPr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</w:tc>
      </w:tr>
      <w:tr w:rsidR="009C20F4" w14:paraId="473FE804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14:paraId="08D866AF" w14:textId="636F3BD9" w:rsidR="009C20F4" w:rsidRDefault="009C20F4" w:rsidP="009C20F4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14:paraId="511B68FC" w14:textId="253CF848" w:rsidR="009C20F4" w:rsidRDefault="00F1459E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sym w:font="Wingdings" w:char="F0FE"/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 xml:space="preserve">SÍ  </w:t>
            </w:r>
            <w:r w:rsidR="009C20F4">
              <w:rPr>
                <w:rFonts w:cs="Wingdings"/>
                <w:color w:val="403152" w:themeColor="accent4" w:themeShade="80"/>
              </w:rPr>
              <w:sym w:font="Symbol" w:char="F0AE"/>
            </w:r>
            <w:r w:rsidR="009C20F4">
              <w:rPr>
                <w:rFonts w:cs="Wingdings"/>
                <w:color w:val="403152" w:themeColor="accent4" w:themeShade="80"/>
              </w:rPr>
              <w:t xml:space="preserve"> </w:t>
            </w:r>
            <w:r w:rsidR="009C20F4"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 w:rsidR="009C20F4">
              <w:rPr>
                <w:rFonts w:cs="Wingdings"/>
                <w:color w:val="403152" w:themeColor="accent4" w:themeShade="80"/>
              </w:rPr>
              <w:t xml:space="preserve"> </w:t>
            </w:r>
            <w:r>
              <w:rPr>
                <w:rFonts w:cs="Wingdings"/>
                <w:color w:val="403152" w:themeColor="accent4" w:themeShade="80"/>
              </w:rPr>
              <w:t>Cristina Pinar Muñoz Zamarro</w:t>
            </w:r>
          </w:p>
          <w:p w14:paraId="60160162" w14:textId="050D56A1" w:rsidR="009C20F4" w:rsidRDefault="009C20F4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>
              <w:rPr>
                <w:rFonts w:ascii="Wingdings" w:hAnsi="Wingdings" w:cs="Wingdings"/>
                <w:color w:val="403152" w:themeColor="accent4" w:themeShade="80"/>
              </w:rPr>
              <w:t></w:t>
            </w:r>
            <w:r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14:paraId="0EF45D51" w14:textId="77777777"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55786B4E" w14:textId="28DC6798"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14:paraId="5D55E937" w14:textId="77777777"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602B45AB" w14:textId="77777777" w:rsidR="00332FC6" w:rsidRDefault="00332FC6" w:rsidP="00DF249B">
      <w:pPr>
        <w:spacing w:after="120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14:paraId="27EF5F91" w14:textId="77777777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14:paraId="771C9D17" w14:textId="2A7F0C6F"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14:paraId="1FC371BF" w14:textId="77777777"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9F52DF" w:rsidRPr="00332FC6" w14:paraId="11F01FA7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531F37A" w14:textId="77777777" w:rsidR="009F52DF" w:rsidRPr="00332FC6" w:rsidRDefault="00332FC6" w:rsidP="00332FC6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14:paraId="085652D6" w14:textId="2AC60467" w:rsidR="009F52DF" w:rsidRPr="00332FC6" w:rsidRDefault="003D2B0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Roberto Hornero Sánchez</w:t>
            </w:r>
          </w:p>
          <w:p w14:paraId="72B4821A" w14:textId="77777777"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14:paraId="3D263F6D" w14:textId="77777777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FAF50D" w14:textId="77777777"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14:paraId="0D97D415" w14:textId="3615DB1E" w:rsidR="009F52DF" w:rsidRPr="00332FC6" w:rsidRDefault="003D2B03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Jesús Poza Crespo</w:t>
            </w:r>
          </w:p>
          <w:p w14:paraId="14AFF3BC" w14:textId="77777777" w:rsidR="002C07E3" w:rsidRPr="00332FC6" w:rsidRDefault="002C07E3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14:paraId="368E287D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7F5C010D" w14:textId="77777777" w:rsidR="009F52DF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14:paraId="07A1425E" w14:textId="6627D769" w:rsidR="009F52DF" w:rsidRPr="00332FC6" w:rsidRDefault="00A65046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Miriam Antón Rodríguez</w:t>
            </w:r>
          </w:p>
          <w:p w14:paraId="507BC054" w14:textId="77777777"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68C6103E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6B41250" w14:textId="77777777" w:rsidR="007A77C2" w:rsidRPr="00332FC6" w:rsidRDefault="007A77C2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14:paraId="452F44CE" w14:textId="51489BF9" w:rsidR="007A77C2" w:rsidRPr="00332FC6" w:rsidRDefault="003D2B03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Miguel López-Coronado Sánchez-</w:t>
            </w:r>
            <w:proofErr w:type="spellStart"/>
            <w:r>
              <w:rPr>
                <w:rFonts w:asciiTheme="majorHAnsi" w:hAnsiTheme="majorHAnsi"/>
                <w:b/>
                <w:color w:val="403152" w:themeColor="accent4" w:themeShade="80"/>
              </w:rPr>
              <w:t>Fortún</w:t>
            </w:r>
            <w:proofErr w:type="spellEnd"/>
          </w:p>
          <w:p w14:paraId="416F6016" w14:textId="77777777" w:rsidR="007A77C2" w:rsidRPr="00332FC6" w:rsidRDefault="007A77C2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0CCCB4E3" w14:textId="77777777" w:rsidTr="00EC0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16A1C14" w14:textId="77777777" w:rsidR="007A77C2" w:rsidRPr="00332FC6" w:rsidRDefault="007A77C2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14:paraId="2EC3E0EA" w14:textId="6248DDC8" w:rsidR="007A77C2" w:rsidRPr="00332FC6" w:rsidRDefault="00A65046" w:rsidP="00EC0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Carlos Gómez Peña</w:t>
            </w:r>
          </w:p>
          <w:p w14:paraId="2B984CF2" w14:textId="77777777" w:rsidR="007A77C2" w:rsidRPr="00332FC6" w:rsidRDefault="007A77C2" w:rsidP="00EC0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73FDED47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4441B31" w14:textId="77777777" w:rsidR="007A77C2" w:rsidRPr="00332FC6" w:rsidRDefault="007A77C2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14:paraId="63D3FF84" w14:textId="4EE6FB67" w:rsidR="007A77C2" w:rsidRPr="00332FC6" w:rsidRDefault="00A65046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Salvador Dueñas Carazo</w:t>
            </w:r>
          </w:p>
          <w:p w14:paraId="56FE4730" w14:textId="77777777" w:rsidR="007A77C2" w:rsidRPr="00332FC6" w:rsidRDefault="007A77C2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14:paraId="4FBE3221" w14:textId="2DBD269E" w:rsidR="003D3D4D" w:rsidRPr="00DF249B" w:rsidRDefault="00FC0485" w:rsidP="0072523D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sectPr w:rsidR="003D3D4D" w:rsidRPr="00DF249B" w:rsidSect="0072523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5DECB" w14:textId="77777777" w:rsidR="005F6A6C" w:rsidRDefault="005F6A6C" w:rsidP="00C76F65">
      <w:pPr>
        <w:spacing w:after="0" w:line="240" w:lineRule="auto"/>
      </w:pPr>
      <w:r>
        <w:separator/>
      </w:r>
    </w:p>
  </w:endnote>
  <w:endnote w:type="continuationSeparator" w:id="0">
    <w:p w14:paraId="5B6B12BD" w14:textId="77777777" w:rsidR="005F6A6C" w:rsidRDefault="005F6A6C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EE3E9" w14:textId="77777777" w:rsidR="005F6A6C" w:rsidRDefault="005F6A6C" w:rsidP="00C76F65">
      <w:pPr>
        <w:spacing w:after="0" w:line="240" w:lineRule="auto"/>
      </w:pPr>
      <w:r>
        <w:separator/>
      </w:r>
    </w:p>
  </w:footnote>
  <w:footnote w:type="continuationSeparator" w:id="0">
    <w:p w14:paraId="3E39EB55" w14:textId="77777777" w:rsidR="005F6A6C" w:rsidRDefault="005F6A6C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12554" w14:textId="1E972466" w:rsidR="00354837" w:rsidRPr="006E71B6" w:rsidRDefault="002D3B5B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4C4C5C"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A1E1839" wp14:editId="6F942FF3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5080" b="635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07730" w14:textId="77777777" w:rsidR="002A4946" w:rsidRDefault="007A77C2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A55ABA" w:rsidRPr="00A55ABA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" o:allowincell="f" fillcolor="#9bbb59 [3206]" stroked="f">
                  <v:textbox inset="0,,0">
                    <w:txbxContent>
                      <w:p w14:paraId="23007730" w14:textId="77777777" w:rsidR="002A4946" w:rsidRDefault="007A77C2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A55ABA" w:rsidRPr="00A55ABA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7A77C2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FC0485">
      <w:rPr>
        <w:rFonts w:asciiTheme="majorHAnsi" w:hAnsiTheme="majorHAnsi"/>
        <w:b/>
        <w:color w:val="1F497D" w:themeColor="text2"/>
        <w:sz w:val="36"/>
        <w:szCs w:val="36"/>
      </w:rPr>
      <w:br/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FC0485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14:paraId="0B2DB7B8" w14:textId="77777777" w:rsidR="002A4946" w:rsidRDefault="002A49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605"/>
    <w:rsid w:val="00014EE1"/>
    <w:rsid w:val="00025C73"/>
    <w:rsid w:val="0006647B"/>
    <w:rsid w:val="000A3667"/>
    <w:rsid w:val="000C4992"/>
    <w:rsid w:val="00113BDA"/>
    <w:rsid w:val="001151B1"/>
    <w:rsid w:val="0012070B"/>
    <w:rsid w:val="00134502"/>
    <w:rsid w:val="0018522B"/>
    <w:rsid w:val="001A74A6"/>
    <w:rsid w:val="001B3943"/>
    <w:rsid w:val="001C32AE"/>
    <w:rsid w:val="001E1B28"/>
    <w:rsid w:val="0020383D"/>
    <w:rsid w:val="00205BF9"/>
    <w:rsid w:val="002A4946"/>
    <w:rsid w:val="002A7C8C"/>
    <w:rsid w:val="002B20A1"/>
    <w:rsid w:val="002B38DC"/>
    <w:rsid w:val="002B4E23"/>
    <w:rsid w:val="002C07E3"/>
    <w:rsid w:val="002C1E6E"/>
    <w:rsid w:val="002D0FBA"/>
    <w:rsid w:val="002D3B5B"/>
    <w:rsid w:val="002F4BD6"/>
    <w:rsid w:val="002F6187"/>
    <w:rsid w:val="00332AD5"/>
    <w:rsid w:val="00332FC6"/>
    <w:rsid w:val="00354837"/>
    <w:rsid w:val="00354F49"/>
    <w:rsid w:val="00374F87"/>
    <w:rsid w:val="0038032D"/>
    <w:rsid w:val="003A751D"/>
    <w:rsid w:val="003B4089"/>
    <w:rsid w:val="003B4FE6"/>
    <w:rsid w:val="003C6590"/>
    <w:rsid w:val="003D2B03"/>
    <w:rsid w:val="003D3D4D"/>
    <w:rsid w:val="003F008A"/>
    <w:rsid w:val="004070D4"/>
    <w:rsid w:val="00420E03"/>
    <w:rsid w:val="004356CC"/>
    <w:rsid w:val="004B60C2"/>
    <w:rsid w:val="004C0194"/>
    <w:rsid w:val="004C4C5C"/>
    <w:rsid w:val="004E0BD2"/>
    <w:rsid w:val="004F18F2"/>
    <w:rsid w:val="004F5DEB"/>
    <w:rsid w:val="004F60F7"/>
    <w:rsid w:val="00505A62"/>
    <w:rsid w:val="00513B05"/>
    <w:rsid w:val="0058555A"/>
    <w:rsid w:val="005F6A6C"/>
    <w:rsid w:val="0063039B"/>
    <w:rsid w:val="00676F1B"/>
    <w:rsid w:val="006812BD"/>
    <w:rsid w:val="006824DA"/>
    <w:rsid w:val="006D2573"/>
    <w:rsid w:val="006E492D"/>
    <w:rsid w:val="006E71B6"/>
    <w:rsid w:val="0072043E"/>
    <w:rsid w:val="00722E05"/>
    <w:rsid w:val="0072523D"/>
    <w:rsid w:val="0074221A"/>
    <w:rsid w:val="007433DB"/>
    <w:rsid w:val="007501E0"/>
    <w:rsid w:val="00756AC6"/>
    <w:rsid w:val="007649C9"/>
    <w:rsid w:val="007934B3"/>
    <w:rsid w:val="007A77C2"/>
    <w:rsid w:val="007C334B"/>
    <w:rsid w:val="007E2BEA"/>
    <w:rsid w:val="0084608E"/>
    <w:rsid w:val="008557BA"/>
    <w:rsid w:val="0086646E"/>
    <w:rsid w:val="00882F4C"/>
    <w:rsid w:val="008961CF"/>
    <w:rsid w:val="0091180D"/>
    <w:rsid w:val="009464C9"/>
    <w:rsid w:val="00961019"/>
    <w:rsid w:val="0097182B"/>
    <w:rsid w:val="00986A1F"/>
    <w:rsid w:val="00986D11"/>
    <w:rsid w:val="009B6540"/>
    <w:rsid w:val="009C20F4"/>
    <w:rsid w:val="009F52DF"/>
    <w:rsid w:val="00A1598A"/>
    <w:rsid w:val="00A259DF"/>
    <w:rsid w:val="00A55ABA"/>
    <w:rsid w:val="00A65046"/>
    <w:rsid w:val="00AC7122"/>
    <w:rsid w:val="00AF6873"/>
    <w:rsid w:val="00B0713D"/>
    <w:rsid w:val="00B14605"/>
    <w:rsid w:val="00B53988"/>
    <w:rsid w:val="00B9593F"/>
    <w:rsid w:val="00BA0405"/>
    <w:rsid w:val="00BA3DE7"/>
    <w:rsid w:val="00C35B8A"/>
    <w:rsid w:val="00C452B9"/>
    <w:rsid w:val="00C665D5"/>
    <w:rsid w:val="00C76F65"/>
    <w:rsid w:val="00CF3B46"/>
    <w:rsid w:val="00D07C6B"/>
    <w:rsid w:val="00D103C1"/>
    <w:rsid w:val="00D16C08"/>
    <w:rsid w:val="00D53601"/>
    <w:rsid w:val="00D65B55"/>
    <w:rsid w:val="00D74ACC"/>
    <w:rsid w:val="00DA40DA"/>
    <w:rsid w:val="00DB094E"/>
    <w:rsid w:val="00DC3073"/>
    <w:rsid w:val="00DF249B"/>
    <w:rsid w:val="00E20FEE"/>
    <w:rsid w:val="00E46568"/>
    <w:rsid w:val="00E50F93"/>
    <w:rsid w:val="00E6387A"/>
    <w:rsid w:val="00EB004A"/>
    <w:rsid w:val="00EC335B"/>
    <w:rsid w:val="00ED03FB"/>
    <w:rsid w:val="00EF63C0"/>
    <w:rsid w:val="00F1459E"/>
    <w:rsid w:val="00F2211E"/>
    <w:rsid w:val="00F2334E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19CE253"/>
  <w15:docId w15:val="{BEBD728D-C8CD-F84A-B48F-399D411D4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2E0C0-46D6-6141-B316-7BF206C7B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María García Gadañón</cp:lastModifiedBy>
  <cp:revision>17</cp:revision>
  <cp:lastPrinted>2010-05-24T15:16:00Z</cp:lastPrinted>
  <dcterms:created xsi:type="dcterms:W3CDTF">2015-10-19T10:43:00Z</dcterms:created>
  <dcterms:modified xsi:type="dcterms:W3CDTF">2020-10-15T20:19:00Z</dcterms:modified>
</cp:coreProperties>
</file>