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Sombreadoclaro-nfasis1"/>
        <w:tblW w:w="9180" w:type="dxa"/>
        <w:tblLook w:val="04A0" w:firstRow="1" w:lastRow="0" w:firstColumn="1" w:lastColumn="0" w:noHBand="0" w:noVBand="1"/>
      </w:tblPr>
      <w:tblGrid>
        <w:gridCol w:w="1809"/>
        <w:gridCol w:w="567"/>
        <w:gridCol w:w="4178"/>
        <w:gridCol w:w="2626"/>
      </w:tblGrid>
      <w:tr w:rsidR="006824DA" w:rsidRPr="00332FC6" w14:paraId="651358E1" w14:textId="77777777" w:rsidTr="00120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gridSpan w:val="2"/>
            <w:shd w:val="clear" w:color="auto" w:fill="FABF8F" w:themeFill="accent6" w:themeFillTint="99"/>
          </w:tcPr>
          <w:p w14:paraId="57EDEDD6" w14:textId="77777777" w:rsidR="006824DA" w:rsidRPr="006824DA" w:rsidRDefault="007A77C2" w:rsidP="006824DA">
            <w:pPr>
              <w:ind w:right="-249"/>
              <w:rPr>
                <w:rFonts w:asciiTheme="majorHAnsi" w:hAnsiTheme="majorHAnsi"/>
                <w:color w:val="403152" w:themeColor="accent4" w:themeShade="80"/>
              </w:rPr>
            </w:pPr>
            <w:r>
              <w:rPr>
                <w:rFonts w:asciiTheme="majorHAnsi" w:hAnsiTheme="majorHAnsi"/>
                <w:color w:val="403152" w:themeColor="accent4" w:themeShade="80"/>
              </w:rPr>
              <w:t>Trabajo Fin de Máster</w:t>
            </w:r>
          </w:p>
        </w:tc>
        <w:tc>
          <w:tcPr>
            <w:tcW w:w="4178" w:type="dxa"/>
            <w:shd w:val="clear" w:color="auto" w:fill="FABF8F" w:themeFill="accent6" w:themeFillTint="99"/>
          </w:tcPr>
          <w:p w14:paraId="5DCA0A0D" w14:textId="77777777" w:rsidR="006824DA" w:rsidRPr="006824DA"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tc>
        <w:tc>
          <w:tcPr>
            <w:tcW w:w="2626" w:type="dxa"/>
            <w:shd w:val="clear" w:color="auto" w:fill="FABF8F" w:themeFill="accent6" w:themeFillTint="99"/>
          </w:tcPr>
          <w:p w14:paraId="2AF0705D" w14:textId="77777777" w:rsidR="006824DA" w:rsidRPr="00332FC6"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403152" w:themeColor="accent4" w:themeShade="80"/>
              </w:rPr>
            </w:pPr>
          </w:p>
        </w:tc>
      </w:tr>
      <w:tr w:rsidR="006824DA" w:rsidRPr="00332FC6" w14:paraId="2E9A5613"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2459950"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Tutor:</w:t>
            </w:r>
          </w:p>
        </w:tc>
        <w:tc>
          <w:tcPr>
            <w:tcW w:w="7371" w:type="dxa"/>
            <w:gridSpan w:val="3"/>
          </w:tcPr>
          <w:p w14:paraId="49835A2A" w14:textId="77777777" w:rsidR="006824DA"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Jesús Poza Crespo y Carlos Gómez Peña</w:t>
            </w:r>
          </w:p>
          <w:p w14:paraId="242EB31E" w14:textId="0569DE57" w:rsidR="00750CD4" w:rsidRPr="00332FC6"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FF4FC78" w14:textId="77777777" w:rsidTr="009C20F4">
        <w:tc>
          <w:tcPr>
            <w:cnfStyle w:val="001000000000" w:firstRow="0" w:lastRow="0" w:firstColumn="1" w:lastColumn="0" w:oddVBand="0" w:evenVBand="0" w:oddHBand="0" w:evenHBand="0" w:firstRowFirstColumn="0" w:firstRowLastColumn="0" w:lastRowFirstColumn="0" w:lastRowLastColumn="0"/>
            <w:tcW w:w="1809" w:type="dxa"/>
          </w:tcPr>
          <w:p w14:paraId="71E4D803" w14:textId="77777777" w:rsidR="006824DA" w:rsidRPr="00332FC6" w:rsidRDefault="006824DA" w:rsidP="009F52DF">
            <w:pPr>
              <w:ind w:right="-108"/>
              <w:jc w:val="right"/>
              <w:rPr>
                <w:rFonts w:asciiTheme="majorHAnsi" w:hAnsiTheme="majorHAnsi"/>
                <w:color w:val="403152" w:themeColor="accent4" w:themeShade="80"/>
              </w:rPr>
            </w:pPr>
            <w:r>
              <w:rPr>
                <w:rFonts w:asciiTheme="majorHAnsi" w:hAnsiTheme="majorHAnsi"/>
                <w:color w:val="403152" w:themeColor="accent4" w:themeShade="80"/>
              </w:rPr>
              <w:t>Departamento:</w:t>
            </w:r>
          </w:p>
        </w:tc>
        <w:tc>
          <w:tcPr>
            <w:tcW w:w="7371" w:type="dxa"/>
            <w:gridSpan w:val="3"/>
          </w:tcPr>
          <w:p w14:paraId="2113A060" w14:textId="77777777" w:rsidR="006824DA" w:rsidRDefault="00F1459E"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Teoría de la Señal y Comunicaciones e Ingeniería Telemática</w:t>
            </w:r>
          </w:p>
          <w:p w14:paraId="754F5822" w14:textId="4F26DDB1" w:rsidR="00750CD4" w:rsidRPr="00332FC6" w:rsidRDefault="00750CD4"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6824DA" w:rsidRPr="00332FC6" w14:paraId="470E1700"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4868BFD" w14:textId="77777777" w:rsidR="006824DA" w:rsidRPr="00332FC6" w:rsidRDefault="006824DA" w:rsidP="006824DA">
            <w:pPr>
              <w:ind w:right="-108"/>
              <w:jc w:val="right"/>
              <w:rPr>
                <w:rFonts w:asciiTheme="majorHAnsi" w:hAnsiTheme="majorHAnsi"/>
                <w:color w:val="403152" w:themeColor="accent4" w:themeShade="80"/>
              </w:rPr>
            </w:pPr>
            <w:r>
              <w:rPr>
                <w:rFonts w:asciiTheme="majorHAnsi" w:hAnsiTheme="majorHAnsi"/>
                <w:color w:val="403152" w:themeColor="accent4" w:themeShade="80"/>
              </w:rPr>
              <w:t>Título</w:t>
            </w:r>
            <w:r w:rsidRPr="00332FC6">
              <w:rPr>
                <w:rFonts w:asciiTheme="majorHAnsi" w:hAnsiTheme="majorHAnsi"/>
                <w:color w:val="403152" w:themeColor="accent4" w:themeShade="80"/>
              </w:rPr>
              <w:t>:</w:t>
            </w:r>
          </w:p>
        </w:tc>
        <w:tc>
          <w:tcPr>
            <w:tcW w:w="7371" w:type="dxa"/>
            <w:gridSpan w:val="3"/>
          </w:tcPr>
          <w:p w14:paraId="51D188EE" w14:textId="77777777" w:rsidR="006824DA"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sidRPr="00750CD4">
              <w:rPr>
                <w:rFonts w:asciiTheme="majorHAnsi" w:hAnsiTheme="majorHAnsi"/>
                <w:b/>
                <w:color w:val="403152" w:themeColor="accent4" w:themeShade="80"/>
              </w:rPr>
              <w:t>Análisis de los mecanismos neurodegenerativos implicados en la progresión del deterioro cognitivo leve mediante redes múltiplex</w:t>
            </w:r>
          </w:p>
          <w:p w14:paraId="5B0417B3" w14:textId="08FC4AE3" w:rsidR="00750CD4" w:rsidRPr="00332FC6" w:rsidRDefault="00750CD4"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DDE9C9E" w14:textId="77777777" w:rsidTr="00354837">
        <w:trPr>
          <w:trHeight w:val="3852"/>
        </w:trPr>
        <w:tc>
          <w:tcPr>
            <w:cnfStyle w:val="001000000000" w:firstRow="0" w:lastRow="0" w:firstColumn="1" w:lastColumn="0" w:oddVBand="0" w:evenVBand="0" w:oddHBand="0" w:evenHBand="0" w:firstRowFirstColumn="0" w:firstRowLastColumn="0" w:lastRowFirstColumn="0" w:lastRowLastColumn="0"/>
            <w:tcW w:w="1809" w:type="dxa"/>
          </w:tcPr>
          <w:p w14:paraId="02954733"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Resumen:</w:t>
            </w:r>
          </w:p>
        </w:tc>
        <w:tc>
          <w:tcPr>
            <w:tcW w:w="7371" w:type="dxa"/>
            <w:gridSpan w:val="3"/>
          </w:tcPr>
          <w:p w14:paraId="0922D1D1" w14:textId="06B55C2B" w:rsidR="006824DA" w:rsidRPr="00750CD4" w:rsidRDefault="00750CD4" w:rsidP="00750CD4">
            <w:pPr>
              <w:spacing w:before="120" w:after="120"/>
              <w:jc w:val="both"/>
              <w:cnfStyle w:val="000000000000" w:firstRow="0" w:lastRow="0" w:firstColumn="0" w:lastColumn="0" w:oddVBand="0" w:evenVBand="0" w:oddHBand="0" w:evenHBand="0" w:firstRowFirstColumn="0" w:firstRowLastColumn="0" w:lastRowFirstColumn="0" w:lastRowLastColumn="0"/>
              <w:rPr>
                <w:bCs/>
              </w:rPr>
            </w:pPr>
            <w:r w:rsidRPr="00750CD4">
              <w:rPr>
                <w:bCs/>
              </w:rPr>
              <w:t xml:space="preserve">La demencia debido a la enfermedad de Alzheimer (EA) es una patología caracterizada por la alteración de los patrones de conducta y pérdida de memoria a corto plazo. El deterioro cognitivo leve (DCL) debido a EA </w:t>
            </w:r>
            <w:r>
              <w:rPr>
                <w:bCs/>
              </w:rPr>
              <w:t xml:space="preserve">es considerado </w:t>
            </w:r>
            <w:r w:rsidRPr="00750CD4">
              <w:rPr>
                <w:bCs/>
              </w:rPr>
              <w:t>una forma prodrómica de la enfermedad, asociada a ligeros déficits cognitivos. Sin embargo, no todos los sujetos con DCL llegan a desarrollar la EA, sino que hay un subgrupo de pacientes que se mantienen estables a lo largo del tiempo. Comprender los mecanismos neuronales que desencadenan la EA es clave para poder adoptar estrategias terapéuticas tempranas. El objetivo de este TFM es analizar las diferencias en la red funcional múltiplex en pacientes con DCL por EA en función de su progresión (o no) a demencia. Esto permitiría modelar los mecanismos neurodegenerativos implicados en las fases más incipientes de la EA y avanzar en la comprensión de los procesos cerebrales subyacentes al desencadenamiento de la fase de demencia de la patología. La alumna tendrá la oportunidad de trabajar en el Grupo de Ingeniería Biomédica de la Universidad de Valladolid, un Grupo de Investigación multidisciplinar formado por ingenieros y médicos de diferentes especialidades</w:t>
            </w:r>
            <w:r w:rsidR="00DF249B">
              <w:t>.</w:t>
            </w:r>
          </w:p>
        </w:tc>
      </w:tr>
      <w:tr w:rsidR="009C20F4" w14:paraId="473FE804"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hideMark/>
          </w:tcPr>
          <w:p w14:paraId="08D866AF" w14:textId="636F3BD9" w:rsidR="009C20F4" w:rsidRDefault="009C20F4" w:rsidP="009C20F4">
            <w:pPr>
              <w:ind w:right="-108"/>
              <w:jc w:val="right"/>
              <w:rPr>
                <w:rFonts w:asciiTheme="majorHAnsi" w:hAnsiTheme="majorHAnsi"/>
                <w:color w:val="403152" w:themeColor="accent4" w:themeShade="80"/>
              </w:rPr>
            </w:pPr>
            <w:r>
              <w:rPr>
                <w:rFonts w:asciiTheme="majorHAnsi" w:hAnsiTheme="majorHAnsi"/>
                <w:color w:val="403152" w:themeColor="accent4" w:themeShade="80"/>
              </w:rPr>
              <w:t xml:space="preserve">¿Tiene alumno </w:t>
            </w:r>
            <w:proofErr w:type="spellStart"/>
            <w:r>
              <w:rPr>
                <w:rFonts w:asciiTheme="majorHAnsi" w:hAnsiTheme="majorHAnsi"/>
                <w:color w:val="403152" w:themeColor="accent4" w:themeShade="80"/>
              </w:rPr>
              <w:t>preasignado</w:t>
            </w:r>
            <w:proofErr w:type="spellEnd"/>
            <w:r>
              <w:rPr>
                <w:rFonts w:asciiTheme="majorHAnsi" w:hAnsiTheme="majorHAnsi"/>
                <w:color w:val="403152" w:themeColor="accent4" w:themeShade="80"/>
              </w:rPr>
              <w:t>?</w:t>
            </w:r>
          </w:p>
        </w:tc>
        <w:tc>
          <w:tcPr>
            <w:tcW w:w="7371" w:type="dxa"/>
            <w:gridSpan w:val="3"/>
            <w:hideMark/>
          </w:tcPr>
          <w:p w14:paraId="511B68FC" w14:textId="1636C6E7" w:rsidR="009C20F4" w:rsidRDefault="00F1459E"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Wingdings"/>
                <w:color w:val="403152" w:themeColor="accent4" w:themeShade="80"/>
              </w:rPr>
            </w:pPr>
            <w:r>
              <w:rPr>
                <w:rFonts w:ascii="Wingdings" w:hAnsi="Wingdings" w:cs="Wingdings"/>
                <w:color w:val="403152" w:themeColor="accent4" w:themeShade="80"/>
              </w:rPr>
              <w:sym w:font="Wingdings" w:char="F0FE"/>
            </w:r>
            <w:r w:rsidR="009C20F4">
              <w:rPr>
                <w:rFonts w:ascii="Wingdings" w:hAnsi="Wingdings" w:cs="Wingdings"/>
                <w:color w:val="403152" w:themeColor="accent4" w:themeShade="80"/>
              </w:rPr>
              <w:t></w:t>
            </w:r>
            <w:r w:rsidR="009C20F4">
              <w:rPr>
                <w:rFonts w:cs="Wingdings"/>
                <w:color w:val="403152" w:themeColor="accent4" w:themeShade="80"/>
              </w:rPr>
              <w:t xml:space="preserve">SÍ  </w:t>
            </w:r>
            <w:r w:rsidR="009C20F4">
              <w:rPr>
                <w:rFonts w:cs="Wingdings"/>
                <w:color w:val="403152" w:themeColor="accent4" w:themeShade="80"/>
              </w:rPr>
              <w:sym w:font="Symbol" w:char="F0AE"/>
            </w:r>
            <w:r w:rsidR="009C20F4">
              <w:rPr>
                <w:rFonts w:cs="Wingdings"/>
                <w:color w:val="403152" w:themeColor="accent4" w:themeShade="80"/>
              </w:rPr>
              <w:t xml:space="preserve"> </w:t>
            </w:r>
            <w:r w:rsidR="009C20F4" w:rsidRPr="009C20F4">
              <w:rPr>
                <w:rFonts w:cs="Wingdings"/>
                <w:b/>
                <w:color w:val="403152" w:themeColor="accent4" w:themeShade="80"/>
              </w:rPr>
              <w:t>NOMBRE DEL ALUMNO:</w:t>
            </w:r>
            <w:r w:rsidR="009C20F4">
              <w:rPr>
                <w:rFonts w:cs="Wingdings"/>
                <w:color w:val="403152" w:themeColor="accent4" w:themeShade="80"/>
              </w:rPr>
              <w:t xml:space="preserve"> </w:t>
            </w:r>
            <w:r w:rsidR="00750CD4">
              <w:rPr>
                <w:rFonts w:cs="Wingdings"/>
                <w:color w:val="403152" w:themeColor="accent4" w:themeShade="80"/>
              </w:rPr>
              <w:t xml:space="preserve">Laura </w:t>
            </w:r>
            <w:proofErr w:type="spellStart"/>
            <w:r w:rsidR="00750CD4">
              <w:rPr>
                <w:rFonts w:cs="Wingdings"/>
                <w:color w:val="403152" w:themeColor="accent4" w:themeShade="80"/>
              </w:rPr>
              <w:t>Lesarri</w:t>
            </w:r>
            <w:proofErr w:type="spellEnd"/>
            <w:r w:rsidR="00750CD4">
              <w:rPr>
                <w:rFonts w:cs="Wingdings"/>
                <w:color w:val="403152" w:themeColor="accent4" w:themeShade="80"/>
              </w:rPr>
              <w:t xml:space="preserve"> Sainz</w:t>
            </w:r>
          </w:p>
          <w:p w14:paraId="60160162" w14:textId="050D56A1" w:rsidR="009C20F4" w:rsidRDefault="009C20F4"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Wingdings" w:hAnsi="Wingdings" w:cs="Wingdings"/>
                <w:color w:val="403152" w:themeColor="accent4" w:themeShade="80"/>
              </w:rPr>
              <w:t></w:t>
            </w:r>
            <w:r>
              <w:rPr>
                <w:rFonts w:ascii="Wingdings" w:hAnsi="Wingdings" w:cs="Wingdings"/>
                <w:color w:val="403152" w:themeColor="accent4" w:themeShade="80"/>
              </w:rPr>
              <w:t></w:t>
            </w:r>
            <w:r>
              <w:rPr>
                <w:rFonts w:cs="Wingdings"/>
                <w:color w:val="403152" w:themeColor="accent4" w:themeShade="80"/>
              </w:rPr>
              <w:t>NO</w:t>
            </w:r>
          </w:p>
        </w:tc>
      </w:tr>
    </w:tbl>
    <w:p w14:paraId="0EF45D51" w14:textId="77777777" w:rsidR="00C665D5" w:rsidRDefault="00C665D5" w:rsidP="00BA3DE7">
      <w:pPr>
        <w:spacing w:after="0" w:line="240" w:lineRule="auto"/>
        <w:jc w:val="both"/>
        <w:rPr>
          <w:rFonts w:asciiTheme="majorHAnsi" w:hAnsiTheme="majorHAnsi"/>
          <w:color w:val="403152" w:themeColor="accent4" w:themeShade="80"/>
          <w:sz w:val="18"/>
          <w:szCs w:val="18"/>
        </w:rPr>
      </w:pPr>
    </w:p>
    <w:p w14:paraId="55786B4E" w14:textId="79784820" w:rsidR="00BA3DE7" w:rsidRDefault="00BA3DE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TFM deberán tener, en principio, </w:t>
      </w:r>
      <w:r w:rsidR="00C665D5">
        <w:rPr>
          <w:rFonts w:asciiTheme="majorHAnsi" w:hAnsiTheme="majorHAnsi"/>
          <w:color w:val="403152" w:themeColor="accent4" w:themeShade="80"/>
          <w:sz w:val="18"/>
          <w:szCs w:val="18"/>
        </w:rPr>
        <w:t xml:space="preserve">un único tutor. Dicho tutor deberá pertenecer al profesorado de la ETSIT (según acuerdo de Junta de Escuela del </w:t>
      </w:r>
      <w:r w:rsidR="00354837">
        <w:rPr>
          <w:rFonts w:asciiTheme="majorHAnsi" w:hAnsiTheme="majorHAnsi"/>
          <w:color w:val="403152" w:themeColor="accent4" w:themeShade="80"/>
          <w:sz w:val="18"/>
          <w:szCs w:val="18"/>
        </w:rPr>
        <w:t>22/09/2015</w:t>
      </w:r>
      <w:r w:rsidR="00C665D5">
        <w:rPr>
          <w:rFonts w:asciiTheme="majorHAnsi" w:hAnsiTheme="majorHAnsi"/>
          <w:color w:val="403152" w:themeColor="accent4" w:themeShade="80"/>
          <w:sz w:val="18"/>
          <w:szCs w:val="18"/>
        </w:rPr>
        <w:t xml:space="preserve">). </w:t>
      </w:r>
      <w:r>
        <w:rPr>
          <w:rFonts w:asciiTheme="majorHAnsi" w:hAnsiTheme="majorHAnsi"/>
          <w:color w:val="403152" w:themeColor="accent4" w:themeShade="80"/>
          <w:sz w:val="18"/>
          <w:szCs w:val="18"/>
        </w:rPr>
        <w:t xml:space="preserve">De acuerdo con el Artículo 6.3 del Reglamento sobre la Elaboración y Evaluación del Trabajo Fin de Máster </w:t>
      </w:r>
      <w:r w:rsidR="00C665D5">
        <w:rPr>
          <w:rFonts w:asciiTheme="majorHAnsi" w:hAnsiTheme="majorHAnsi"/>
          <w:color w:val="403152" w:themeColor="accent4" w:themeShade="80"/>
          <w:sz w:val="18"/>
          <w:szCs w:val="18"/>
        </w:rPr>
        <w:t>e</w:t>
      </w:r>
      <w:r w:rsidR="00C665D5" w:rsidRPr="00C665D5">
        <w:rPr>
          <w:rFonts w:asciiTheme="majorHAnsi" w:hAnsiTheme="majorHAnsi"/>
          <w:color w:val="403152" w:themeColor="accent4" w:themeShade="80"/>
          <w:sz w:val="18"/>
          <w:szCs w:val="18"/>
        </w:rPr>
        <w:t xml:space="preserve">l Comité de Título podrá autorizar, de manera motivada, la </w:t>
      </w:r>
      <w:proofErr w:type="spellStart"/>
      <w:r w:rsidR="00C665D5" w:rsidRPr="00C665D5">
        <w:rPr>
          <w:rFonts w:asciiTheme="majorHAnsi" w:hAnsiTheme="majorHAnsi"/>
          <w:color w:val="403152" w:themeColor="accent4" w:themeShade="80"/>
          <w:sz w:val="18"/>
          <w:szCs w:val="18"/>
        </w:rPr>
        <w:t>cotutela</w:t>
      </w:r>
      <w:proofErr w:type="spellEnd"/>
      <w:r w:rsidR="00C665D5" w:rsidRPr="00C665D5">
        <w:rPr>
          <w:rFonts w:asciiTheme="majorHAnsi" w:hAnsiTheme="majorHAnsi"/>
          <w:color w:val="403152" w:themeColor="accent4" w:themeShade="80"/>
          <w:sz w:val="18"/>
          <w:szCs w:val="18"/>
        </w:rPr>
        <w:t xml:space="preserve"> de un T</w:t>
      </w:r>
      <w:r w:rsidR="00C665D5">
        <w:rPr>
          <w:rFonts w:asciiTheme="majorHAnsi" w:hAnsiTheme="majorHAnsi"/>
          <w:color w:val="403152" w:themeColor="accent4" w:themeShade="80"/>
          <w:sz w:val="18"/>
          <w:szCs w:val="18"/>
        </w:rPr>
        <w:t>FM</w:t>
      </w:r>
      <w:r w:rsidR="00FC0485">
        <w:rPr>
          <w:rFonts w:asciiTheme="majorHAnsi" w:hAnsiTheme="majorHAnsi"/>
          <w:color w:val="403152" w:themeColor="accent4" w:themeShade="80"/>
          <w:sz w:val="18"/>
          <w:szCs w:val="18"/>
        </w:rPr>
        <w:t xml:space="preserve"> (y el cotutor podría ser ajeno a la ETSIT)</w:t>
      </w:r>
      <w:r>
        <w:rPr>
          <w:rFonts w:asciiTheme="majorHAnsi" w:hAnsiTheme="majorHAnsi"/>
          <w:color w:val="403152" w:themeColor="accent4" w:themeShade="80"/>
          <w:sz w:val="18"/>
          <w:szCs w:val="18"/>
        </w:rPr>
        <w:t>.</w:t>
      </w:r>
      <w:r w:rsidR="00FC0485">
        <w:rPr>
          <w:rFonts w:asciiTheme="majorHAnsi" w:hAnsiTheme="majorHAnsi"/>
          <w:color w:val="403152" w:themeColor="accent4" w:themeShade="80"/>
          <w:sz w:val="18"/>
          <w:szCs w:val="18"/>
        </w:rPr>
        <w:t xml:space="preserve"> </w:t>
      </w:r>
      <w:r w:rsidR="00C665D5">
        <w:rPr>
          <w:rFonts w:asciiTheme="majorHAnsi" w:hAnsiTheme="majorHAnsi"/>
          <w:color w:val="403152" w:themeColor="accent4" w:themeShade="80"/>
          <w:sz w:val="18"/>
          <w:szCs w:val="18"/>
        </w:rPr>
        <w:t xml:space="preserve">Por tanto, </w:t>
      </w:r>
      <w:r w:rsidR="00C665D5" w:rsidRPr="00354837">
        <w:rPr>
          <w:rFonts w:asciiTheme="majorHAnsi" w:hAnsiTheme="majorHAnsi"/>
          <w:b/>
          <w:color w:val="403152" w:themeColor="accent4" w:themeShade="80"/>
          <w:sz w:val="18"/>
          <w:szCs w:val="18"/>
        </w:rPr>
        <w:t xml:space="preserve">en caso de </w:t>
      </w:r>
      <w:proofErr w:type="spellStart"/>
      <w:r w:rsidR="00C665D5" w:rsidRPr="00354837">
        <w:rPr>
          <w:rFonts w:asciiTheme="majorHAnsi" w:hAnsiTheme="majorHAnsi"/>
          <w:b/>
          <w:color w:val="403152" w:themeColor="accent4" w:themeShade="80"/>
          <w:sz w:val="18"/>
          <w:szCs w:val="18"/>
        </w:rPr>
        <w:t>cotutela</w:t>
      </w:r>
      <w:proofErr w:type="spellEnd"/>
      <w:r w:rsidR="00C665D5" w:rsidRPr="00354837">
        <w:rPr>
          <w:rFonts w:asciiTheme="majorHAnsi" w:hAnsiTheme="majorHAnsi"/>
          <w:b/>
          <w:color w:val="403152" w:themeColor="accent4" w:themeShade="80"/>
          <w:sz w:val="18"/>
          <w:szCs w:val="18"/>
        </w:rPr>
        <w:t xml:space="preserve">, deberá informarse de la motivación </w:t>
      </w:r>
      <w:r w:rsidR="00FC0485">
        <w:rPr>
          <w:rFonts w:asciiTheme="majorHAnsi" w:hAnsiTheme="majorHAnsi"/>
          <w:b/>
          <w:color w:val="403152" w:themeColor="accent4" w:themeShade="80"/>
          <w:sz w:val="18"/>
          <w:szCs w:val="18"/>
        </w:rPr>
        <w:t>para</w:t>
      </w:r>
      <w:r w:rsidR="00C665D5" w:rsidRPr="00354837">
        <w:rPr>
          <w:rFonts w:asciiTheme="majorHAnsi" w:hAnsiTheme="majorHAnsi"/>
          <w:b/>
          <w:color w:val="403152" w:themeColor="accent4" w:themeShade="80"/>
          <w:sz w:val="18"/>
          <w:szCs w:val="18"/>
        </w:rPr>
        <w:t xml:space="preserve"> la misma</w:t>
      </w:r>
      <w:r w:rsidR="00C665D5">
        <w:rPr>
          <w:rFonts w:asciiTheme="majorHAnsi" w:hAnsiTheme="majorHAnsi"/>
          <w:color w:val="403152" w:themeColor="accent4" w:themeShade="80"/>
          <w:sz w:val="18"/>
          <w:szCs w:val="18"/>
        </w:rPr>
        <w:t>:</w:t>
      </w:r>
      <w:r w:rsidR="00750CD4">
        <w:rPr>
          <w:rFonts w:asciiTheme="majorHAnsi" w:hAnsiTheme="majorHAnsi"/>
          <w:color w:val="403152" w:themeColor="accent4" w:themeShade="80"/>
          <w:sz w:val="18"/>
          <w:szCs w:val="18"/>
        </w:rPr>
        <w:t xml:space="preserve"> </w:t>
      </w:r>
      <w:r w:rsidR="00750CD4" w:rsidRPr="00750CD4">
        <w:rPr>
          <w:rFonts w:asciiTheme="majorHAnsi" w:hAnsiTheme="majorHAnsi"/>
          <w:color w:val="403152" w:themeColor="accent4" w:themeShade="80"/>
          <w:sz w:val="18"/>
          <w:szCs w:val="18"/>
        </w:rPr>
        <w:t xml:space="preserve">La información mutua ha mostrado su capacidad para </w:t>
      </w:r>
      <w:r w:rsidR="00750CD4">
        <w:rPr>
          <w:rFonts w:asciiTheme="majorHAnsi" w:hAnsiTheme="majorHAnsi"/>
          <w:color w:val="403152" w:themeColor="accent4" w:themeShade="80"/>
          <w:sz w:val="18"/>
          <w:szCs w:val="18"/>
        </w:rPr>
        <w:t>la caracterización</w:t>
      </w:r>
      <w:r w:rsidR="00750CD4" w:rsidRPr="00750CD4">
        <w:rPr>
          <w:rFonts w:asciiTheme="majorHAnsi" w:hAnsiTheme="majorHAnsi"/>
          <w:color w:val="403152" w:themeColor="accent4" w:themeShade="80"/>
          <w:sz w:val="18"/>
          <w:szCs w:val="18"/>
        </w:rPr>
        <w:t xml:space="preserve"> de </w:t>
      </w:r>
      <w:r w:rsidR="00750CD4">
        <w:rPr>
          <w:rFonts w:asciiTheme="majorHAnsi" w:hAnsiTheme="majorHAnsi"/>
          <w:color w:val="403152" w:themeColor="accent4" w:themeShade="80"/>
          <w:sz w:val="18"/>
          <w:szCs w:val="18"/>
        </w:rPr>
        <w:t xml:space="preserve">las </w:t>
      </w:r>
      <w:r w:rsidR="00750CD4" w:rsidRPr="00750CD4">
        <w:rPr>
          <w:rFonts w:asciiTheme="majorHAnsi" w:hAnsiTheme="majorHAnsi"/>
          <w:color w:val="403152" w:themeColor="accent4" w:themeShade="80"/>
          <w:sz w:val="18"/>
          <w:szCs w:val="18"/>
        </w:rPr>
        <w:t xml:space="preserve">redes múltiplex. Sin embargo, el tratamiento de estas redes es muy complejo, pues </w:t>
      </w:r>
      <w:r w:rsidR="00750CD4">
        <w:rPr>
          <w:rFonts w:asciiTheme="majorHAnsi" w:hAnsiTheme="majorHAnsi"/>
          <w:color w:val="403152" w:themeColor="accent4" w:themeShade="80"/>
          <w:sz w:val="18"/>
          <w:szCs w:val="18"/>
        </w:rPr>
        <w:t>que hay que considerar</w:t>
      </w:r>
      <w:r w:rsidR="00750CD4" w:rsidRPr="00750CD4">
        <w:rPr>
          <w:rFonts w:asciiTheme="majorHAnsi" w:hAnsiTheme="majorHAnsi"/>
          <w:color w:val="403152" w:themeColor="accent4" w:themeShade="80"/>
          <w:sz w:val="18"/>
          <w:szCs w:val="18"/>
        </w:rPr>
        <w:t xml:space="preserve"> muchos factores. Jesús Poza cuenta con un amplio conocimiento sobre </w:t>
      </w:r>
      <w:r w:rsidR="00750CD4">
        <w:rPr>
          <w:rFonts w:asciiTheme="majorHAnsi" w:hAnsiTheme="majorHAnsi"/>
          <w:color w:val="403152" w:themeColor="accent4" w:themeShade="80"/>
          <w:sz w:val="18"/>
          <w:szCs w:val="18"/>
        </w:rPr>
        <w:t xml:space="preserve">parámetros </w:t>
      </w:r>
      <w:r w:rsidR="00F6769C">
        <w:rPr>
          <w:rFonts w:asciiTheme="majorHAnsi" w:hAnsiTheme="majorHAnsi"/>
          <w:color w:val="403152" w:themeColor="accent4" w:themeShade="80"/>
          <w:sz w:val="18"/>
          <w:szCs w:val="18"/>
        </w:rPr>
        <w:t>espectrales</w:t>
      </w:r>
      <w:r w:rsidR="00750CD4" w:rsidRPr="00750CD4">
        <w:rPr>
          <w:rFonts w:asciiTheme="majorHAnsi" w:hAnsiTheme="majorHAnsi"/>
          <w:color w:val="403152" w:themeColor="accent4" w:themeShade="80"/>
          <w:sz w:val="18"/>
          <w:szCs w:val="18"/>
        </w:rPr>
        <w:t xml:space="preserve">, claves para el análisis de cada una de las capas </w:t>
      </w:r>
      <w:r w:rsidR="00F6769C">
        <w:rPr>
          <w:rFonts w:asciiTheme="majorHAnsi" w:hAnsiTheme="majorHAnsi"/>
          <w:color w:val="403152" w:themeColor="accent4" w:themeShade="80"/>
          <w:sz w:val="18"/>
          <w:szCs w:val="18"/>
        </w:rPr>
        <w:t xml:space="preserve">(bandas de frecuencia) </w:t>
      </w:r>
      <w:r w:rsidR="00750CD4" w:rsidRPr="00750CD4">
        <w:rPr>
          <w:rFonts w:asciiTheme="majorHAnsi" w:hAnsiTheme="majorHAnsi"/>
          <w:color w:val="403152" w:themeColor="accent4" w:themeShade="80"/>
          <w:sz w:val="18"/>
          <w:szCs w:val="18"/>
        </w:rPr>
        <w:t xml:space="preserve">de la red. Por otro lado, Carlos Gómez posee una amplia experiencia en el procesamiento de señales de electroencefalografía con métodos derivados de la teoría de la información, como la mencionada información mutua. Por tanto, la necesidad de una </w:t>
      </w:r>
      <w:proofErr w:type="spellStart"/>
      <w:r w:rsidR="00750CD4" w:rsidRPr="00750CD4">
        <w:rPr>
          <w:rFonts w:asciiTheme="majorHAnsi" w:hAnsiTheme="majorHAnsi"/>
          <w:color w:val="403152" w:themeColor="accent4" w:themeShade="80"/>
          <w:sz w:val="18"/>
          <w:szCs w:val="18"/>
        </w:rPr>
        <w:t>cotutela</w:t>
      </w:r>
      <w:proofErr w:type="spellEnd"/>
      <w:r w:rsidR="00750CD4" w:rsidRPr="00750CD4">
        <w:rPr>
          <w:rFonts w:asciiTheme="majorHAnsi" w:hAnsiTheme="majorHAnsi"/>
          <w:color w:val="403152" w:themeColor="accent4" w:themeShade="80"/>
          <w:sz w:val="18"/>
          <w:szCs w:val="18"/>
        </w:rPr>
        <w:t xml:space="preserve"> del TFM se fundamenta en la complementariedad de la experiencia investigadora previa de ambos tutores.</w:t>
      </w:r>
    </w:p>
    <w:p w14:paraId="5D55E937" w14:textId="77777777" w:rsidR="00C665D5" w:rsidRDefault="00C665D5"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p>
    <w:p w14:paraId="602B45AB" w14:textId="77777777" w:rsidR="00332FC6" w:rsidRDefault="00332FC6" w:rsidP="00DF249B">
      <w:pPr>
        <w:spacing w:after="120"/>
        <w:rPr>
          <w:rFonts w:asciiTheme="majorHAnsi" w:hAnsiTheme="majorHAnsi"/>
          <w:color w:val="403152" w:themeColor="accent4" w:themeShade="80"/>
          <w:sz w:val="18"/>
          <w:szCs w:val="18"/>
        </w:rPr>
      </w:pPr>
    </w:p>
    <w:tbl>
      <w:tblPr>
        <w:tblStyle w:val="Sombreadoclaro-nfasis1"/>
        <w:tblW w:w="9180" w:type="dxa"/>
        <w:tblLook w:val="04A0" w:firstRow="1" w:lastRow="0" w:firstColumn="1" w:lastColumn="0" w:noHBand="0" w:noVBand="1"/>
      </w:tblPr>
      <w:tblGrid>
        <w:gridCol w:w="2518"/>
        <w:gridCol w:w="3260"/>
        <w:gridCol w:w="3402"/>
      </w:tblGrid>
      <w:tr w:rsidR="009F52DF" w:rsidRPr="00332FC6" w14:paraId="27EF5F91" w14:textId="77777777" w:rsidTr="006824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gridSpan w:val="2"/>
            <w:shd w:val="clear" w:color="auto" w:fill="F79646" w:themeFill="accent6"/>
          </w:tcPr>
          <w:p w14:paraId="771C9D17" w14:textId="2A7F0C6F" w:rsidR="009F52DF" w:rsidRPr="00332FC6" w:rsidRDefault="007A77C2" w:rsidP="009F52DF">
            <w:pPr>
              <w:rPr>
                <w:rFonts w:asciiTheme="majorHAnsi" w:hAnsiTheme="majorHAnsi"/>
                <w:i/>
                <w:color w:val="403152" w:themeColor="accent4" w:themeShade="80"/>
              </w:rPr>
            </w:pPr>
            <w:r>
              <w:rPr>
                <w:rFonts w:asciiTheme="majorHAnsi" w:hAnsiTheme="majorHAnsi"/>
                <w:i/>
                <w:color w:val="403152" w:themeColor="accent4" w:themeShade="80"/>
              </w:rPr>
              <w:t>Propuesta de Comisión E</w:t>
            </w:r>
            <w:r w:rsidR="009F52DF" w:rsidRPr="00332FC6">
              <w:rPr>
                <w:rFonts w:asciiTheme="majorHAnsi" w:hAnsiTheme="majorHAnsi"/>
                <w:i/>
                <w:color w:val="403152" w:themeColor="accent4" w:themeShade="80"/>
              </w:rPr>
              <w:t>valuadora</w:t>
            </w:r>
            <w:r w:rsidR="00FC0485">
              <w:rPr>
                <w:rFonts w:asciiTheme="majorHAnsi" w:hAnsiTheme="majorHAnsi"/>
                <w:i/>
                <w:color w:val="403152" w:themeColor="accent4" w:themeShade="80"/>
              </w:rPr>
              <w:t>*</w:t>
            </w:r>
          </w:p>
        </w:tc>
        <w:tc>
          <w:tcPr>
            <w:tcW w:w="3402" w:type="dxa"/>
            <w:shd w:val="clear" w:color="auto" w:fill="F79646" w:themeFill="accent6"/>
          </w:tcPr>
          <w:p w14:paraId="1FC371BF" w14:textId="77777777" w:rsidR="009F52DF" w:rsidRPr="00332FC6" w:rsidRDefault="009F52DF"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403152" w:themeColor="accent4" w:themeShade="80"/>
              </w:rPr>
            </w:pPr>
          </w:p>
        </w:tc>
      </w:tr>
      <w:tr w:rsidR="009F52DF" w:rsidRPr="00332FC6" w14:paraId="11F01FA7"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2531F37A" w14:textId="77777777" w:rsidR="009F52DF" w:rsidRPr="00332FC6" w:rsidRDefault="00332FC6" w:rsidP="00332FC6">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w:t>
            </w:r>
          </w:p>
        </w:tc>
        <w:tc>
          <w:tcPr>
            <w:tcW w:w="6662" w:type="dxa"/>
            <w:gridSpan w:val="2"/>
          </w:tcPr>
          <w:p w14:paraId="72B4821A" w14:textId="769D7EA9" w:rsidR="002C07E3" w:rsidRPr="00332FC6" w:rsidRDefault="003D2B03"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Roberto Hornero Sánchez</w:t>
            </w:r>
          </w:p>
        </w:tc>
      </w:tr>
      <w:tr w:rsidR="009F52DF" w:rsidRPr="00332FC6" w14:paraId="3D263F6D"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43FAF50D" w14:textId="77777777" w:rsidR="00113BDA"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w:t>
            </w:r>
          </w:p>
        </w:tc>
        <w:tc>
          <w:tcPr>
            <w:tcW w:w="6662" w:type="dxa"/>
            <w:gridSpan w:val="2"/>
          </w:tcPr>
          <w:p w14:paraId="14AFF3BC" w14:textId="13111D92" w:rsidR="00AA7725" w:rsidRPr="00332FC6" w:rsidRDefault="00750CD4"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 xml:space="preserve">María García </w:t>
            </w:r>
            <w:proofErr w:type="spellStart"/>
            <w:r>
              <w:rPr>
                <w:rFonts w:asciiTheme="majorHAnsi" w:hAnsiTheme="majorHAnsi"/>
                <w:b/>
                <w:color w:val="403152" w:themeColor="accent4" w:themeShade="80"/>
              </w:rPr>
              <w:t>Gadañón</w:t>
            </w:r>
            <w:proofErr w:type="spellEnd"/>
          </w:p>
        </w:tc>
      </w:tr>
      <w:tr w:rsidR="009F52DF" w:rsidRPr="00332FC6" w14:paraId="368E287D"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7F5C010D" w14:textId="77777777" w:rsidR="009F52DF"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w:t>
            </w:r>
          </w:p>
        </w:tc>
        <w:tc>
          <w:tcPr>
            <w:tcW w:w="6662" w:type="dxa"/>
            <w:gridSpan w:val="2"/>
          </w:tcPr>
          <w:p w14:paraId="507BC054" w14:textId="12A82D67" w:rsidR="002C07E3" w:rsidRPr="00332FC6" w:rsidRDefault="00A65046"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Miriam Antón Rodríguez</w:t>
            </w:r>
          </w:p>
        </w:tc>
      </w:tr>
      <w:tr w:rsidR="007A77C2" w:rsidRPr="00332FC6" w14:paraId="68C6103E"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06B41250"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 Suplente</w:t>
            </w:r>
          </w:p>
        </w:tc>
        <w:tc>
          <w:tcPr>
            <w:tcW w:w="6662" w:type="dxa"/>
            <w:gridSpan w:val="2"/>
          </w:tcPr>
          <w:p w14:paraId="416F6016" w14:textId="58E28735" w:rsidR="007A77C2" w:rsidRPr="00332FC6" w:rsidRDefault="003D2B03"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Miguel López-Coronado Sánchez-</w:t>
            </w:r>
            <w:proofErr w:type="spellStart"/>
            <w:r>
              <w:rPr>
                <w:rFonts w:asciiTheme="majorHAnsi" w:hAnsiTheme="majorHAnsi"/>
                <w:b/>
                <w:color w:val="403152" w:themeColor="accent4" w:themeShade="80"/>
              </w:rPr>
              <w:t>Fortún</w:t>
            </w:r>
            <w:proofErr w:type="spellEnd"/>
          </w:p>
        </w:tc>
      </w:tr>
      <w:tr w:rsidR="007A77C2" w:rsidRPr="00332FC6" w14:paraId="0CCCB4E3" w14:textId="77777777" w:rsidTr="00750C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tcPr>
          <w:p w14:paraId="116A1C14"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 Suplente</w:t>
            </w:r>
          </w:p>
        </w:tc>
        <w:tc>
          <w:tcPr>
            <w:tcW w:w="6662" w:type="dxa"/>
            <w:gridSpan w:val="2"/>
          </w:tcPr>
          <w:p w14:paraId="2B984CF2" w14:textId="2D331DA4" w:rsidR="007A77C2" w:rsidRPr="008B09F6" w:rsidRDefault="00750CD4" w:rsidP="00EC03B7">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sidRPr="008B09F6">
              <w:rPr>
                <w:rFonts w:asciiTheme="majorHAnsi" w:hAnsiTheme="majorHAnsi"/>
                <w:b/>
                <w:color w:val="403152" w:themeColor="accent4" w:themeShade="80"/>
              </w:rPr>
              <w:t>Javier Aguiar Pérez</w:t>
            </w:r>
          </w:p>
        </w:tc>
      </w:tr>
      <w:tr w:rsidR="007A77C2" w:rsidRPr="00332FC6" w14:paraId="73FDED47" w14:textId="77777777" w:rsidTr="00750CD4">
        <w:tc>
          <w:tcPr>
            <w:cnfStyle w:val="001000000000" w:firstRow="0" w:lastRow="0" w:firstColumn="1" w:lastColumn="0" w:oddVBand="0" w:evenVBand="0" w:oddHBand="0" w:evenHBand="0" w:firstRowFirstColumn="0" w:firstRowLastColumn="0" w:lastRowFirstColumn="0" w:lastRowLastColumn="0"/>
            <w:tcW w:w="2518" w:type="dxa"/>
          </w:tcPr>
          <w:p w14:paraId="24441B31" w14:textId="77777777" w:rsidR="007A77C2" w:rsidRPr="00332FC6" w:rsidRDefault="007A77C2" w:rsidP="00EC03B7">
            <w:pPr>
              <w:jc w:val="right"/>
              <w:rPr>
                <w:rFonts w:asciiTheme="majorHAnsi" w:hAnsiTheme="majorHAnsi"/>
                <w:b w:val="0"/>
                <w:color w:val="403152" w:themeColor="accent4" w:themeShade="80"/>
              </w:rPr>
            </w:pPr>
            <w:r>
              <w:rPr>
                <w:rFonts w:asciiTheme="majorHAnsi" w:hAnsiTheme="majorHAnsi"/>
                <w:b w:val="0"/>
                <w:color w:val="403152" w:themeColor="accent4" w:themeShade="80"/>
              </w:rPr>
              <w:t>Vocal Suplente</w:t>
            </w:r>
            <w:bookmarkStart w:id="0" w:name="_GoBack"/>
            <w:bookmarkEnd w:id="0"/>
          </w:p>
        </w:tc>
        <w:tc>
          <w:tcPr>
            <w:tcW w:w="6662" w:type="dxa"/>
            <w:gridSpan w:val="2"/>
          </w:tcPr>
          <w:p w14:paraId="56FE4730" w14:textId="3F97CE87" w:rsidR="007A77C2" w:rsidRPr="008B09F6" w:rsidRDefault="008B09F6" w:rsidP="00EC03B7">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sidRPr="008B09F6">
              <w:rPr>
                <w:rFonts w:asciiTheme="majorHAnsi" w:hAnsiTheme="majorHAnsi"/>
                <w:b/>
                <w:color w:val="403152" w:themeColor="accent4" w:themeShade="80"/>
              </w:rPr>
              <w:t>David González Ortega</w:t>
            </w:r>
          </w:p>
        </w:tc>
      </w:tr>
    </w:tbl>
    <w:p w14:paraId="78C6CE10" w14:textId="77777777" w:rsidR="00750CD4" w:rsidRDefault="00750CD4" w:rsidP="0072523D">
      <w:pPr>
        <w:spacing w:after="0" w:line="240" w:lineRule="auto"/>
        <w:jc w:val="both"/>
        <w:rPr>
          <w:rFonts w:asciiTheme="majorHAnsi" w:hAnsiTheme="majorHAnsi"/>
          <w:color w:val="403152" w:themeColor="accent4" w:themeShade="80"/>
          <w:sz w:val="18"/>
          <w:szCs w:val="18"/>
        </w:rPr>
      </w:pPr>
    </w:p>
    <w:p w14:paraId="4FBE3221" w14:textId="60C4CBAE" w:rsidR="003D3D4D" w:rsidRPr="00DF249B" w:rsidRDefault="00FC0485" w:rsidP="0072523D">
      <w:pP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D</w:t>
      </w:r>
      <w:r w:rsidR="007A77C2" w:rsidRPr="00FC0485">
        <w:rPr>
          <w:rFonts w:asciiTheme="majorHAnsi" w:hAnsiTheme="majorHAnsi"/>
          <w:color w:val="403152" w:themeColor="accent4" w:themeShade="80"/>
          <w:sz w:val="18"/>
          <w:szCs w:val="18"/>
        </w:rPr>
        <w:t xml:space="preserve">e acuerdo con el Artículo 11 del Reglamento sobre la Elaboración y Evaluación del Trabajo Fin de Máster la Comisión Evaluadora </w:t>
      </w:r>
      <w:r w:rsidR="007A77C2" w:rsidRPr="00FC0485">
        <w:rPr>
          <w:rFonts w:asciiTheme="majorHAnsi" w:hAnsiTheme="majorHAnsi"/>
          <w:b/>
          <w:color w:val="403152" w:themeColor="accent4" w:themeShade="80"/>
          <w:sz w:val="18"/>
          <w:szCs w:val="18"/>
        </w:rPr>
        <w:t xml:space="preserve">estará formada por </w:t>
      </w:r>
      <w:r w:rsidR="007A77C2" w:rsidRPr="00FC0485">
        <w:rPr>
          <w:rFonts w:asciiTheme="majorHAnsi" w:hAnsiTheme="majorHAnsi"/>
          <w:b/>
          <w:color w:val="403152" w:themeColor="accent4" w:themeShade="80"/>
          <w:sz w:val="18"/>
          <w:szCs w:val="18"/>
          <w:u w:val="single"/>
        </w:rPr>
        <w:t>profesores del máster</w:t>
      </w:r>
      <w:r w:rsidR="007A77C2" w:rsidRPr="00FC0485">
        <w:rPr>
          <w:rFonts w:asciiTheme="majorHAnsi" w:hAnsiTheme="majorHAnsi"/>
          <w:color w:val="403152" w:themeColor="accent4" w:themeShade="80"/>
          <w:sz w:val="18"/>
          <w:szCs w:val="18"/>
        </w:rPr>
        <w:t xml:space="preserve"> y además el Tutor no</w:t>
      </w:r>
      <w:r w:rsidR="00332FC6" w:rsidRPr="00FC0485">
        <w:rPr>
          <w:rFonts w:asciiTheme="majorHAnsi" w:hAnsiTheme="majorHAnsi"/>
          <w:color w:val="403152" w:themeColor="accent4" w:themeShade="80"/>
          <w:sz w:val="18"/>
          <w:szCs w:val="18"/>
        </w:rPr>
        <w:t xml:space="preserve"> puede formar </w:t>
      </w:r>
      <w:r w:rsidR="00BA3DE7" w:rsidRPr="00FC0485">
        <w:rPr>
          <w:rFonts w:asciiTheme="majorHAnsi" w:hAnsiTheme="majorHAnsi"/>
          <w:color w:val="403152" w:themeColor="accent4" w:themeShade="80"/>
          <w:sz w:val="18"/>
          <w:szCs w:val="18"/>
        </w:rPr>
        <w:t>parte de la Comisión Evaluadora.</w:t>
      </w:r>
    </w:p>
    <w:sectPr w:rsidR="003D3D4D" w:rsidRPr="00DF249B" w:rsidSect="0072523D">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E9F19" w14:textId="77777777" w:rsidR="00D7460B" w:rsidRDefault="00D7460B" w:rsidP="00C76F65">
      <w:pPr>
        <w:spacing w:after="0" w:line="240" w:lineRule="auto"/>
      </w:pPr>
      <w:r>
        <w:separator/>
      </w:r>
    </w:p>
  </w:endnote>
  <w:endnote w:type="continuationSeparator" w:id="0">
    <w:p w14:paraId="41E4A0FF" w14:textId="77777777" w:rsidR="00D7460B" w:rsidRDefault="00D7460B"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CD683" w14:textId="77777777" w:rsidR="00D7460B" w:rsidRDefault="00D7460B" w:rsidP="00C76F65">
      <w:pPr>
        <w:spacing w:after="0" w:line="240" w:lineRule="auto"/>
      </w:pPr>
      <w:r>
        <w:separator/>
      </w:r>
    </w:p>
  </w:footnote>
  <w:footnote w:type="continuationSeparator" w:id="0">
    <w:p w14:paraId="55A9CCD5" w14:textId="77777777" w:rsidR="00D7460B" w:rsidRDefault="00D7460B" w:rsidP="00C7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12554" w14:textId="1E972466" w:rsidR="00354837" w:rsidRPr="006E71B6" w:rsidRDefault="00D7460B" w:rsidP="00354837">
    <w:pPr>
      <w:spacing w:after="0" w:line="240" w:lineRule="auto"/>
      <w:jc w:val="center"/>
      <w:rPr>
        <w:rFonts w:asciiTheme="majorHAnsi" w:hAnsiTheme="majorHAnsi"/>
        <w:b/>
        <w:color w:val="1F497D" w:themeColor="text2"/>
        <w:sz w:val="36"/>
        <w:szCs w:val="36"/>
      </w:rPr>
    </w:pPr>
    <w:sdt>
      <w:sdtPr>
        <w:id w:val="205753547"/>
        <w:docPartObj>
          <w:docPartGallery w:val="Page Numbers (Margins)"/>
          <w:docPartUnique/>
        </w:docPartObj>
      </w:sdtPr>
      <w:sdtEndPr/>
      <w:sdtContent>
        <w:r w:rsidR="004C4C5C">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60288" behindDoc="0" locked="0" layoutInCell="0" allowOverlap="1" wp14:anchorId="7A1E1839" wp14:editId="6F942FF3">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5080" b="63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" o:allowincell="f" fillcolor="#9bbb59 [3206]" stroked="f">
                  <v:textbox inset="0,,0">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v:textbox>
                  <w10:wrap anchorx="margin" anchory="page"/>
                </v:oval>
              </w:pict>
            </mc:Fallback>
          </mc:AlternateContent>
        </w:r>
      </w:sdtContent>
    </w:sdt>
    <w:r w:rsidR="003D3D4D" w:rsidRPr="003D3D4D">
      <w:rPr>
        <w:rFonts w:asciiTheme="majorHAnsi" w:hAnsiTheme="majorHAnsi"/>
        <w:b/>
        <w:color w:val="1F497D" w:themeColor="text2"/>
        <w:sz w:val="36"/>
        <w:szCs w:val="36"/>
      </w:rPr>
      <w:t xml:space="preserve"> </w:t>
    </w:r>
    <w:r w:rsidR="003D3D4D" w:rsidRPr="006E71B6">
      <w:rPr>
        <w:rFonts w:asciiTheme="majorHAnsi" w:hAnsiTheme="majorHAnsi"/>
        <w:b/>
        <w:color w:val="1F497D" w:themeColor="text2"/>
        <w:sz w:val="36"/>
        <w:szCs w:val="36"/>
      </w:rPr>
      <w:t xml:space="preserve">Propuesta de </w:t>
    </w:r>
    <w:r w:rsidR="007A77C2">
      <w:rPr>
        <w:rFonts w:asciiTheme="majorHAnsi" w:hAnsiTheme="majorHAnsi"/>
        <w:b/>
        <w:color w:val="1F497D" w:themeColor="text2"/>
        <w:sz w:val="36"/>
        <w:szCs w:val="36"/>
      </w:rPr>
      <w:t>Trabajo Fin de Máster</w:t>
    </w:r>
    <w:r w:rsidR="00FC0485">
      <w:rPr>
        <w:rFonts w:asciiTheme="majorHAnsi" w:hAnsiTheme="majorHAnsi"/>
        <w:b/>
        <w:color w:val="1F497D" w:themeColor="text2"/>
        <w:sz w:val="36"/>
        <w:szCs w:val="36"/>
      </w:rPr>
      <w:br/>
    </w:r>
    <w:r w:rsidR="00FC0485" w:rsidRPr="00FC0485">
      <w:rPr>
        <w:rFonts w:asciiTheme="majorHAnsi" w:hAnsiTheme="majorHAnsi"/>
        <w:b/>
        <w:color w:val="1F497D" w:themeColor="text2"/>
        <w:sz w:val="24"/>
        <w:szCs w:val="36"/>
      </w:rPr>
      <w:t>(</w:t>
    </w:r>
    <w:r w:rsidR="00FC0485" w:rsidRPr="00FC0485">
      <w:rPr>
        <w:rFonts w:asciiTheme="majorHAnsi" w:hAnsiTheme="majorHAnsi"/>
        <w:b/>
        <w:i/>
        <w:color w:val="1F497D" w:themeColor="text2"/>
        <w:sz w:val="24"/>
        <w:szCs w:val="36"/>
      </w:rPr>
      <w:t>M</w:t>
    </w:r>
    <w:r w:rsidR="00FC0485">
      <w:rPr>
        <w:rFonts w:asciiTheme="majorHAnsi" w:hAnsiTheme="majorHAnsi"/>
        <w:b/>
        <w:i/>
        <w:color w:val="1F497D" w:themeColor="text2"/>
        <w:sz w:val="24"/>
        <w:szCs w:val="36"/>
      </w:rPr>
      <w:t>áster en Ingeniería</w:t>
    </w:r>
    <w:r w:rsidR="00FC0485" w:rsidRPr="00FC0485">
      <w:rPr>
        <w:rFonts w:asciiTheme="majorHAnsi" w:hAnsiTheme="majorHAnsi"/>
        <w:b/>
        <w:i/>
        <w:color w:val="1F497D" w:themeColor="text2"/>
        <w:sz w:val="24"/>
        <w:szCs w:val="36"/>
      </w:rPr>
      <w:t xml:space="preserve"> de Telecomunicación</w:t>
    </w:r>
    <w:r w:rsidR="00FC0485" w:rsidRPr="00FC0485">
      <w:rPr>
        <w:rFonts w:asciiTheme="majorHAnsi" w:hAnsiTheme="majorHAnsi"/>
        <w:b/>
        <w:color w:val="1F497D" w:themeColor="text2"/>
        <w:sz w:val="24"/>
        <w:szCs w:val="36"/>
      </w:rPr>
      <w:t>)</w:t>
    </w:r>
  </w:p>
  <w:p w14:paraId="0B2DB7B8" w14:textId="77777777" w:rsidR="002A4946" w:rsidRDefault="002A49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430003"/>
    <w:multiLevelType w:val="hybridMultilevel"/>
    <w:tmpl w:val="1E3EA86A"/>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EE026B"/>
    <w:multiLevelType w:val="hybridMultilevel"/>
    <w:tmpl w:val="FCACF164"/>
    <w:lvl w:ilvl="0" w:tplc="E85CC07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E97574"/>
    <w:multiLevelType w:val="hybridMultilevel"/>
    <w:tmpl w:val="5D1C67A2"/>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3"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1"/>
  </w:num>
  <w:num w:numId="3">
    <w:abstractNumId w:val="22"/>
  </w:num>
  <w:num w:numId="4">
    <w:abstractNumId w:val="14"/>
  </w:num>
  <w:num w:numId="5">
    <w:abstractNumId w:val="27"/>
  </w:num>
  <w:num w:numId="6">
    <w:abstractNumId w:val="24"/>
  </w:num>
  <w:num w:numId="7">
    <w:abstractNumId w:val="10"/>
  </w:num>
  <w:num w:numId="8">
    <w:abstractNumId w:val="4"/>
  </w:num>
  <w:num w:numId="9">
    <w:abstractNumId w:val="1"/>
  </w:num>
  <w:num w:numId="10">
    <w:abstractNumId w:val="30"/>
  </w:num>
  <w:num w:numId="11">
    <w:abstractNumId w:val="23"/>
  </w:num>
  <w:num w:numId="12">
    <w:abstractNumId w:val="31"/>
  </w:num>
  <w:num w:numId="13">
    <w:abstractNumId w:val="0"/>
  </w:num>
  <w:num w:numId="14">
    <w:abstractNumId w:val="32"/>
  </w:num>
  <w:num w:numId="15">
    <w:abstractNumId w:val="33"/>
  </w:num>
  <w:num w:numId="16">
    <w:abstractNumId w:val="12"/>
  </w:num>
  <w:num w:numId="17">
    <w:abstractNumId w:val="26"/>
  </w:num>
  <w:num w:numId="18">
    <w:abstractNumId w:val="15"/>
  </w:num>
  <w:num w:numId="19">
    <w:abstractNumId w:val="6"/>
  </w:num>
  <w:num w:numId="20">
    <w:abstractNumId w:val="18"/>
  </w:num>
  <w:num w:numId="21">
    <w:abstractNumId w:val="13"/>
  </w:num>
  <w:num w:numId="22">
    <w:abstractNumId w:val="8"/>
  </w:num>
  <w:num w:numId="23">
    <w:abstractNumId w:val="28"/>
  </w:num>
  <w:num w:numId="24">
    <w:abstractNumId w:val="9"/>
  </w:num>
  <w:num w:numId="25">
    <w:abstractNumId w:val="16"/>
  </w:num>
  <w:num w:numId="26">
    <w:abstractNumId w:val="2"/>
  </w:num>
  <w:num w:numId="27">
    <w:abstractNumId w:val="3"/>
  </w:num>
  <w:num w:numId="28">
    <w:abstractNumId w:val="29"/>
  </w:num>
  <w:num w:numId="29">
    <w:abstractNumId w:val="20"/>
  </w:num>
  <w:num w:numId="30">
    <w:abstractNumId w:val="11"/>
  </w:num>
  <w:num w:numId="31">
    <w:abstractNumId w:val="19"/>
  </w:num>
  <w:num w:numId="32">
    <w:abstractNumId w:val="25"/>
  </w:num>
  <w:num w:numId="33">
    <w:abstractNumId w:val="5"/>
  </w:num>
  <w:num w:numId="34">
    <w:abstractNumId w:val="2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605"/>
    <w:rsid w:val="00014EE1"/>
    <w:rsid w:val="00025C73"/>
    <w:rsid w:val="0006647B"/>
    <w:rsid w:val="00081918"/>
    <w:rsid w:val="000A3667"/>
    <w:rsid w:val="000C4992"/>
    <w:rsid w:val="00113BDA"/>
    <w:rsid w:val="001151B1"/>
    <w:rsid w:val="0012070B"/>
    <w:rsid w:val="00134502"/>
    <w:rsid w:val="0018522B"/>
    <w:rsid w:val="00185265"/>
    <w:rsid w:val="00196BDD"/>
    <w:rsid w:val="001A74A6"/>
    <w:rsid w:val="001B3943"/>
    <w:rsid w:val="001C32AE"/>
    <w:rsid w:val="001E1B28"/>
    <w:rsid w:val="0020383D"/>
    <w:rsid w:val="00205BF9"/>
    <w:rsid w:val="002A4946"/>
    <w:rsid w:val="002A7C8C"/>
    <w:rsid w:val="002B20A1"/>
    <w:rsid w:val="002B38DC"/>
    <w:rsid w:val="002B4E23"/>
    <w:rsid w:val="002C07E3"/>
    <w:rsid w:val="002C1E6E"/>
    <w:rsid w:val="002D0FBA"/>
    <w:rsid w:val="002D3B5B"/>
    <w:rsid w:val="002F4BD6"/>
    <w:rsid w:val="002F6187"/>
    <w:rsid w:val="00332AD5"/>
    <w:rsid w:val="00332FC6"/>
    <w:rsid w:val="00354837"/>
    <w:rsid w:val="00354F49"/>
    <w:rsid w:val="00374F87"/>
    <w:rsid w:val="0038032D"/>
    <w:rsid w:val="003A751D"/>
    <w:rsid w:val="003B4089"/>
    <w:rsid w:val="003B4FE6"/>
    <w:rsid w:val="003C6590"/>
    <w:rsid w:val="003D2B03"/>
    <w:rsid w:val="003D3D4D"/>
    <w:rsid w:val="003F008A"/>
    <w:rsid w:val="004070D4"/>
    <w:rsid w:val="00420E03"/>
    <w:rsid w:val="004356CC"/>
    <w:rsid w:val="004B60C2"/>
    <w:rsid w:val="004C0194"/>
    <w:rsid w:val="004C4C5C"/>
    <w:rsid w:val="004E0BD2"/>
    <w:rsid w:val="004F18F2"/>
    <w:rsid w:val="004F5DEB"/>
    <w:rsid w:val="004F60F7"/>
    <w:rsid w:val="00505A62"/>
    <w:rsid w:val="00513B05"/>
    <w:rsid w:val="0058555A"/>
    <w:rsid w:val="005F6A6C"/>
    <w:rsid w:val="0063039B"/>
    <w:rsid w:val="00676F1B"/>
    <w:rsid w:val="006812BD"/>
    <w:rsid w:val="006824DA"/>
    <w:rsid w:val="006D2573"/>
    <w:rsid w:val="006E492D"/>
    <w:rsid w:val="006E71B6"/>
    <w:rsid w:val="0072043E"/>
    <w:rsid w:val="00722E05"/>
    <w:rsid w:val="0072523D"/>
    <w:rsid w:val="0074221A"/>
    <w:rsid w:val="007433DB"/>
    <w:rsid w:val="007501E0"/>
    <w:rsid w:val="00750CD4"/>
    <w:rsid w:val="00756AC6"/>
    <w:rsid w:val="007649C9"/>
    <w:rsid w:val="007934B3"/>
    <w:rsid w:val="007A77C2"/>
    <w:rsid w:val="007C334B"/>
    <w:rsid w:val="007D5CD4"/>
    <w:rsid w:val="007E2BEA"/>
    <w:rsid w:val="0084608E"/>
    <w:rsid w:val="008557BA"/>
    <w:rsid w:val="0086646E"/>
    <w:rsid w:val="00882F4C"/>
    <w:rsid w:val="008961CF"/>
    <w:rsid w:val="008B09F6"/>
    <w:rsid w:val="0091180D"/>
    <w:rsid w:val="009464C9"/>
    <w:rsid w:val="00961019"/>
    <w:rsid w:val="0097182B"/>
    <w:rsid w:val="00986A1F"/>
    <w:rsid w:val="00986D11"/>
    <w:rsid w:val="009B6540"/>
    <w:rsid w:val="009C20F4"/>
    <w:rsid w:val="009F52DF"/>
    <w:rsid w:val="00A048CB"/>
    <w:rsid w:val="00A1598A"/>
    <w:rsid w:val="00A259DF"/>
    <w:rsid w:val="00A55ABA"/>
    <w:rsid w:val="00A65046"/>
    <w:rsid w:val="00AA7725"/>
    <w:rsid w:val="00AC7122"/>
    <w:rsid w:val="00AF6873"/>
    <w:rsid w:val="00B0713D"/>
    <w:rsid w:val="00B14605"/>
    <w:rsid w:val="00B53988"/>
    <w:rsid w:val="00B9593F"/>
    <w:rsid w:val="00BA0405"/>
    <w:rsid w:val="00BA3DE7"/>
    <w:rsid w:val="00C35B8A"/>
    <w:rsid w:val="00C452B9"/>
    <w:rsid w:val="00C665D5"/>
    <w:rsid w:val="00C76F65"/>
    <w:rsid w:val="00CF3B46"/>
    <w:rsid w:val="00D07C6B"/>
    <w:rsid w:val="00D103C1"/>
    <w:rsid w:val="00D16C08"/>
    <w:rsid w:val="00D53601"/>
    <w:rsid w:val="00D65B55"/>
    <w:rsid w:val="00D7460B"/>
    <w:rsid w:val="00D74ACC"/>
    <w:rsid w:val="00DA40DA"/>
    <w:rsid w:val="00DB094E"/>
    <w:rsid w:val="00DC3073"/>
    <w:rsid w:val="00DF249B"/>
    <w:rsid w:val="00E20FEE"/>
    <w:rsid w:val="00E46568"/>
    <w:rsid w:val="00E50F93"/>
    <w:rsid w:val="00E6387A"/>
    <w:rsid w:val="00EB004A"/>
    <w:rsid w:val="00EC335B"/>
    <w:rsid w:val="00ED03FB"/>
    <w:rsid w:val="00EF63C0"/>
    <w:rsid w:val="00F1459E"/>
    <w:rsid w:val="00F1602C"/>
    <w:rsid w:val="00F2211E"/>
    <w:rsid w:val="00F2334E"/>
    <w:rsid w:val="00F6769C"/>
    <w:rsid w:val="00FC00C3"/>
    <w:rsid w:val="00FC0485"/>
    <w:rsid w:val="00FE6D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CE253"/>
  <w15:docId w15:val="{BEBD728D-C8CD-F84A-B48F-399D411D4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ombreadoclaro-nfasis1">
    <w:name w:val="Light Shading Accent 1"/>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4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494B5-73BD-464A-A73C-648D93779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502</Words>
  <Characters>2764</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3260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creator>Jesús M. Hernández</dc:creator>
  <dc:description>Trabajo Fin de Máster: Guía de alumno.</dc:description>
  <cp:lastModifiedBy>Carlos Gómez</cp:lastModifiedBy>
  <cp:revision>5</cp:revision>
  <cp:lastPrinted>2010-05-24T15:16:00Z</cp:lastPrinted>
  <dcterms:created xsi:type="dcterms:W3CDTF">2020-10-19T11:23:00Z</dcterms:created>
  <dcterms:modified xsi:type="dcterms:W3CDTF">2020-10-19T13:48:00Z</dcterms:modified>
</cp:coreProperties>
</file>